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大動脈内バルーンパンピング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令和８年３月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日（火）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大動脈内バルーンパンピング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大動脈内バルーンパンピング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486</Characters>
  <Application>JUST Note</Application>
  <Lines>139</Lines>
  <Paragraphs>55</Paragraphs>
  <Company>Iwate Prefecture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2025-06-19T22:53:00Z</cp:lastPrinted>
  <dcterms:created xsi:type="dcterms:W3CDTF">2018-07-30T06:51:00Z</dcterms:created>
  <dcterms:modified xsi:type="dcterms:W3CDTF">2025-10-07T06:46:54Z</dcterms:modified>
  <cp:revision>13</cp:revision>
</cp:coreProperties>
</file>