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7F2" w:rsidRPr="002B208F" w:rsidRDefault="000077F2" w:rsidP="00192B26">
      <w:pPr>
        <w:jc w:val="left"/>
        <w:rPr>
          <w:rFonts w:ascii="ＭＳ 明朝" w:hAnsi="ＭＳ 明朝" w:hint="eastAsia"/>
        </w:rPr>
      </w:pPr>
      <w:bookmarkStart w:id="0" w:name="_GoBack"/>
      <w:bookmarkEnd w:id="0"/>
      <w:r w:rsidRPr="002B208F">
        <w:rPr>
          <w:rFonts w:ascii="ＭＳ 明朝" w:hAnsi="ＭＳ 明朝"/>
        </w:rPr>
        <w:t>(法第26条関係「定款変更認証申請」)</w:t>
      </w:r>
    </w:p>
    <w:p w:rsidR="000077F2" w:rsidRPr="002B208F" w:rsidRDefault="004210D2" w:rsidP="000077F2">
      <w:pPr>
        <w:pStyle w:val="a9"/>
        <w:spacing w:line="0" w:lineRule="atLeast"/>
        <w:rPr>
          <w:rFonts w:hint="eastAsia"/>
          <w:lang w:eastAsia="ja-JP"/>
        </w:rPr>
      </w:pPr>
      <w:r w:rsidRPr="002B208F">
        <w:rPr>
          <w:rFonts w:hint="eastAsia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4943475</wp:posOffset>
                </wp:positionH>
                <wp:positionV relativeFrom="paragraph">
                  <wp:posOffset>-724535</wp:posOffset>
                </wp:positionV>
                <wp:extent cx="1171575" cy="447675"/>
                <wp:effectExtent l="27940" t="20955" r="19685" b="26670"/>
                <wp:wrapNone/>
                <wp:docPr id="12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EF3A68" w:rsidP="000077F2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2B208F">
                              <w:rPr>
                                <w:rFonts w:hint="eastAsia"/>
                                <w:szCs w:val="21"/>
                              </w:rPr>
                              <w:t>その他の事業がある場合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left:0;text-align:left;margin-left:389.25pt;margin-top:-57.05pt;width:92.25pt;height:3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2sMQIAAF0EAAAOAAAAZHJzL2Uyb0RvYy54bWysVNuO2yAQfa/Uf0C8N47TbOK14qy22aaq&#10;tL1Iu/0AjHGMCgwFEjv9+g44m01vL1V5QINnOHPmzODVzaAVOQjnJZiK5pMpJcJwaKTZVfTL4/ZV&#10;QYkPzDRMgREVPQpPb9YvX6x6W4oZdKAa4QiCGF/2tqJdCLbMMs87oZmfgBUGnS04zQIe3S5rHOsR&#10;XatsNp0ush5cYx1w4T1+vRuddJ3w21bw8KltvQhEVRS5hbS7tNdxz9YrVu4cs53kJxrsH1hoJg0m&#10;PUPdscDI3snfoLTkDjy0YcJBZ9C2kotUA1aTT3+p5qFjVqRaUBxvzzL5/wfLPx4+OyIb7N2MEsM0&#10;9uhRDIG8gYHkiyIK1FtfYtyDxcgwoAODU7He3gP/6omBTcfMTtw6B30nWIME83gzu7g64vgIUvcf&#10;oMFEbB8gAQ2t01E91IMgOjbqeG5OJMNjynyZXy2vKOHom8+XC7RjClY+3bbOh3cCNIlGRR02P6Gz&#10;w70PY+hTSEzmQclmK5VKB7erN8qRA8NB2aZ1Qv8pTBnSV/R1kU+RI9cWdWtqNYrxV7hpWn+C0zLg&#10;9CupK1qcg1gZJXxrGqTMysCkGm2sVJmTplHGUdAw1AMGRqFraI6oroNxyvFVotGB+05JjxNeUf9t&#10;z5ygRL032KHlfHaNcoZ0KIprrMhdOuoLBzMcgSoaKBnNTRgf0d46ueswzzgRBm6xp61Mcj9zOrHG&#10;GU4NO723+Eguzynq+a+w/gEAAP//AwBQSwMEFAAGAAgAAAAhAEkp4f3hAAAADAEAAA8AAABkcnMv&#10;ZG93bnJldi54bWxMj8FOg0AQhu8mvsNmTLy1C7ZCRZYGTbx4qCn14m1gV0DZWcJuW/TpHU96nJkv&#10;/3x/vp3tIE5m8r0jBfEyAmGocbqnVsHr4WmxAeEDksbBkVHwZTxsi8uLHDPtzrQ3pyq0gkPIZ6ig&#10;C2HMpPRNZyz6pRsN8e3dTRYDj1Mr9YRnDreDvImiRFrsiT90OJrHzjSf1dEq2H2XL0mJD7s9VgYP&#10;z2/pR0K1UtdXc3kPIpg5/MHwq8/qULBT7Y6kvRgUpOnmllEFizhexyAYuUtWXK/m1XqVgCxy+b9E&#10;8QMAAP//AwBQSwECLQAUAAYACAAAACEAtoM4kv4AAADhAQAAEwAAAAAAAAAAAAAAAAAAAAAAW0Nv&#10;bnRlbnRfVHlwZXNdLnhtbFBLAQItABQABgAIAAAAIQA4/SH/1gAAAJQBAAALAAAAAAAAAAAAAAAA&#10;AC8BAABfcmVscy8ucmVsc1BLAQItABQABgAIAAAAIQDZpj2sMQIAAF0EAAAOAAAAAAAAAAAAAAAA&#10;AC4CAABkcnMvZTJvRG9jLnhtbFBLAQItABQABgAIAAAAIQBJKeH94QAAAAwBAAAPAAAAAAAAAAAA&#10;AAAAAIsEAABkcnMvZG93bnJldi54bWxQSwUGAAAAAAQABADzAAAAmQUAAAAA&#10;" strokeweight="3pt">
                <v:stroke linestyle="thinThin"/>
                <v:textbox inset="5.85pt,.7pt,5.85pt,.7pt">
                  <w:txbxContent>
                    <w:p w:rsidR="00EF3A68" w:rsidRPr="002B208F" w:rsidRDefault="00EF3A68" w:rsidP="000077F2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2B208F">
                        <w:rPr>
                          <w:rFonts w:hint="eastAsia"/>
                          <w:szCs w:val="21"/>
                        </w:rPr>
                        <w:t>その他の事業がある場合</w:t>
                      </w:r>
                    </w:p>
                  </w:txbxContent>
                </v:textbox>
              </v:shape>
            </w:pict>
          </mc:Fallback>
        </mc:AlternateContent>
      </w:r>
      <w:r w:rsidR="000077F2" w:rsidRPr="002B208F">
        <w:rPr>
          <w:rFonts w:hint="eastAsia"/>
          <w:lang w:eastAsia="ja-JP"/>
        </w:rPr>
        <w:t>(法第28条関係「書類の備置き」)</w:t>
      </w:r>
    </w:p>
    <w:p w:rsidR="000077F2" w:rsidRPr="002B208F" w:rsidRDefault="000077F2" w:rsidP="000077F2">
      <w:pPr>
        <w:pStyle w:val="a9"/>
        <w:spacing w:line="0" w:lineRule="atLeast"/>
      </w:pPr>
      <w:r w:rsidRPr="002B208F">
        <w:t>(法第</w:t>
      </w:r>
      <w:r w:rsidRPr="002B208F">
        <w:rPr>
          <w:rFonts w:hint="eastAsia"/>
          <w:lang w:eastAsia="ja-JP"/>
        </w:rPr>
        <w:t>29</w:t>
      </w:r>
      <w:r w:rsidRPr="002B208F">
        <w:t>条関係「</w:t>
      </w:r>
      <w:r w:rsidRPr="002B208F">
        <w:rPr>
          <w:rFonts w:hint="eastAsia"/>
          <w:lang w:eastAsia="ja-JP"/>
        </w:rPr>
        <w:t>事業報告書等の提出</w:t>
      </w:r>
      <w:r w:rsidRPr="002B208F">
        <w:t>」)</w:t>
      </w:r>
    </w:p>
    <w:p w:rsidR="000077F2" w:rsidRPr="002B208F" w:rsidRDefault="004210D2" w:rsidP="009D03BC">
      <w:pPr>
        <w:spacing w:line="0" w:lineRule="atLeast"/>
        <w:ind w:firstLineChars="900" w:firstLine="2130"/>
        <w:rPr>
          <w:rFonts w:ascii="ＭＳ 明朝" w:hAnsi="ＭＳ 明朝" w:hint="eastAsia"/>
          <w:kern w:val="0"/>
          <w:sz w:val="24"/>
        </w:rPr>
      </w:pPr>
      <w:r w:rsidRPr="002B208F">
        <w:rPr>
          <w:rFonts w:ascii="ＭＳ 明朝" w:hAnsi="ＭＳ 明朝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36830</wp:posOffset>
                </wp:positionV>
                <wp:extent cx="1790700" cy="325755"/>
                <wp:effectExtent l="170815" t="13970" r="10160" b="117475"/>
                <wp:wrapNone/>
                <wp:docPr id="11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325755"/>
                        </a:xfrm>
                        <a:prstGeom prst="wedgeRectCallout">
                          <a:avLst>
                            <a:gd name="adj1" fmla="val -54931"/>
                            <a:gd name="adj2" fmla="val 78653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EF3A68" w:rsidP="00D031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当該年度の自至年月日を記載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54" o:spid="_x0000_s1027" type="#_x0000_t61" style="position:absolute;left:0;text-align:left;margin-left:346.5pt;margin-top:2.9pt;width:141pt;height:2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ErvaQIAANEEAAAOAAAAZHJzL2Uyb0RvYy54bWysVF9v0zAQf0fiO1h+35Jmy9pGS6epZQhp&#10;wMTgA1xjJzE4trHdpuXTc3bSkgFPiDxYvtzd7/787nx7d+gk2XPrhFYlnV2mlHBVaSZUU9Ivnx8u&#10;FpQ4D4qB1IqX9MgdvVu9fnXbm4JnutWScUsQRLmiNyVtvTdFkriq5R24S224QmWtbQceRdskzEKP&#10;6J1MsjS9SXptmbG64s7h382gpKuIX9e88h/r2nFPZEkxNx9PG89tOJPVLRSNBdOKakwD/iGLDoTC&#10;oGeoDXggOyv+gOpEZbXTtb+sdJfouhYVjzVgNbP0t2qeWzA81oLNcebcJvf/YKsP+ydLBEPuZpQo&#10;6JCj+53XMTTJ8uvQod64Ag2fzZMNNTrzqKtvjii9bkE1/N5a3bccGOY1C/bJC4cgOHQl2/69ZogP&#10;iB+bdahtFwCxDeQQOTmeOeEHTyr8OZsv03mK1FWou8ryeZ7HEFCcvI11/i3XHQmXkvacNfwTEr8G&#10;KfXOx0iwf3Q+8sPGIoF9xYLrTiLde5DkIr9eXsXskcSJUTY1mi9u8qsx/AiZQHFKIPZGS8EehJRR&#10;sM12LS1B/JI+xG90dlMzqUhf0mWe5Vgl4BJYxWLWL6zcFCyN39/AQjIbcO0Q1B3dRvtgB0UnPK6a&#10;FF1JF2d3KAJxbxSLJh6EHO5YllQjk4G8YQj8YXsYhiVABmK3mh2RWquHzcKXAC+ttj8o6XGrSuq+&#10;78BySuQ7heMxv86WWKWPwmKxRF7tVLGdKEBVCFRST8lwXfthcXfGiqbFOLPYJaXDwNbCnyZvyGlM&#10;HvcGby8WcypHq18v0eonAAAA//8DAFBLAwQUAAYACAAAACEAMM6rxNwAAAAIAQAADwAAAGRycy9k&#10;b3ducmV2LnhtbEyPTUvDQBCG74L/YRnBm91USWtiNqWIgldbBb1NkzEfZmdDdpsm/97pqR5f3uGd&#10;58k2k+3USINvHBtYLiJQxIUrG64MfOxf7x5B+YBcYueYDMzkYZNfX2WYlu7E7zTuQqVkhH2KBuoQ&#10;+lRrX9Rk0S9cTyzdjxssBolDpcsBTzJuO30fRSttsWH5UGNPzzUVv7ujNdBO6HW1Tcb4+1O/vLVf&#10;+1nPrTG3N9P2CVSgKVyO4Ywv6JAL08EdufSqM7BKHsQlGIjFQPpkHUs+SF4vQeeZ/i+Q/wEAAP//&#10;AwBQSwECLQAUAAYACAAAACEAtoM4kv4AAADhAQAAEwAAAAAAAAAAAAAAAAAAAAAAW0NvbnRlbnRf&#10;VHlwZXNdLnhtbFBLAQItABQABgAIAAAAIQA4/SH/1gAAAJQBAAALAAAAAAAAAAAAAAAAAC8BAABf&#10;cmVscy8ucmVsc1BLAQItABQABgAIAAAAIQDWmErvaQIAANEEAAAOAAAAAAAAAAAAAAAAAC4CAABk&#10;cnMvZTJvRG9jLnhtbFBLAQItABQABgAIAAAAIQAwzqvE3AAAAAgBAAAPAAAAAAAAAAAAAAAAAMME&#10;AABkcnMvZG93bnJldi54bWxQSwUGAAAAAAQABADzAAAAzAUAAAAA&#10;" adj="-1065,27789">
                <v:stroke dashstyle="1 1" endcap="round"/>
                <v:textbox inset="5.85pt,.7pt,5.85pt,.7pt">
                  <w:txbxContent>
                    <w:p w:rsidR="00EF3A68" w:rsidRPr="002B208F" w:rsidRDefault="00EF3A68" w:rsidP="00D03153">
                      <w:pPr>
                        <w:rPr>
                          <w:sz w:val="18"/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当該年度の自至年月日を記載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0077F2" w:rsidRPr="002B208F" w:rsidRDefault="000077F2" w:rsidP="000077F2">
      <w:pPr>
        <w:spacing w:line="0" w:lineRule="atLeast"/>
        <w:jc w:val="center"/>
        <w:rPr>
          <w:rFonts w:ascii="ＭＳ 明朝" w:hAnsi="ＭＳ 明朝" w:hint="eastAsia"/>
          <w:kern w:val="0"/>
          <w:sz w:val="24"/>
          <w:u w:val="single"/>
        </w:rPr>
      </w:pPr>
      <w:r w:rsidRPr="002B208F">
        <w:rPr>
          <w:rFonts w:ascii="ＭＳ 明朝" w:hAnsi="ＭＳ 明朝" w:hint="eastAsia"/>
          <w:kern w:val="0"/>
          <w:sz w:val="24"/>
          <w:u w:val="single"/>
        </w:rPr>
        <w:t xml:space="preserve">　　　年度　活動</w:t>
      </w:r>
      <w:r w:rsidR="00C10837" w:rsidRPr="002B208F">
        <w:rPr>
          <w:rFonts w:ascii="ＭＳ 明朝" w:hAnsi="ＭＳ 明朝" w:hint="eastAsia"/>
          <w:kern w:val="0"/>
          <w:sz w:val="24"/>
          <w:u w:val="single"/>
        </w:rPr>
        <w:t>計算</w:t>
      </w:r>
      <w:r w:rsidRPr="002B208F">
        <w:rPr>
          <w:rFonts w:ascii="ＭＳ 明朝" w:hAnsi="ＭＳ 明朝" w:hint="eastAsia"/>
          <w:kern w:val="0"/>
          <w:sz w:val="24"/>
          <w:u w:val="single"/>
        </w:rPr>
        <w:t xml:space="preserve">書　</w:t>
      </w:r>
    </w:p>
    <w:p w:rsidR="000077F2" w:rsidRPr="002B208F" w:rsidRDefault="000077F2" w:rsidP="000077F2">
      <w:pPr>
        <w:spacing w:line="0" w:lineRule="atLeast"/>
        <w:rPr>
          <w:rFonts w:ascii="ＭＳ 明朝" w:hAnsi="ＭＳ 明朝" w:hint="eastAsia"/>
          <w:sz w:val="22"/>
        </w:rPr>
      </w:pPr>
      <w:r w:rsidRPr="002B208F">
        <w:rPr>
          <w:rFonts w:ascii="ＭＳ 明朝" w:hAnsi="ＭＳ 明朝" w:hint="eastAsia"/>
          <w:sz w:val="22"/>
        </w:rPr>
        <w:t xml:space="preserve">　　　　　　　　　　年　　月　　日から　　年　　月　　日まで</w:t>
      </w:r>
    </w:p>
    <w:p w:rsidR="000077F2" w:rsidRPr="002B208F" w:rsidRDefault="000077F2" w:rsidP="000077F2">
      <w:pPr>
        <w:spacing w:line="0" w:lineRule="atLeast"/>
        <w:jc w:val="center"/>
        <w:rPr>
          <w:rFonts w:ascii="ＭＳ 明朝" w:hAnsi="ＭＳ 明朝" w:hint="eastAsia"/>
          <w:sz w:val="22"/>
        </w:rPr>
      </w:pPr>
      <w:r w:rsidRPr="002B208F">
        <w:rPr>
          <w:rFonts w:ascii="ＭＳ 明朝" w:hAnsi="ＭＳ 明朝" w:hint="eastAsia"/>
          <w:sz w:val="22"/>
        </w:rPr>
        <w:t xml:space="preserve">　　　　　　　　　　　　　　　　　　　　　　　　　　特定非営利活動法人○○○○</w:t>
      </w:r>
    </w:p>
    <w:p w:rsidR="000077F2" w:rsidRPr="002B208F" w:rsidRDefault="000077F2" w:rsidP="000077F2">
      <w:pPr>
        <w:spacing w:line="0" w:lineRule="atLeast"/>
        <w:jc w:val="right"/>
        <w:rPr>
          <w:rFonts w:ascii="ＭＳ 明朝" w:hAnsi="ＭＳ 明朝" w:hint="eastAsia"/>
          <w:sz w:val="22"/>
        </w:rPr>
      </w:pPr>
      <w:r w:rsidRPr="002B208F">
        <w:rPr>
          <w:rFonts w:ascii="ＭＳ 明朝" w:hAnsi="ＭＳ 明朝" w:hint="eastAsia"/>
          <w:sz w:val="22"/>
        </w:rPr>
        <w:t>（単位：円）</w:t>
      </w:r>
    </w:p>
    <w:tbl>
      <w:tblPr>
        <w:tblW w:w="9146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5"/>
        <w:gridCol w:w="1543"/>
        <w:gridCol w:w="1544"/>
        <w:gridCol w:w="1544"/>
      </w:tblGrid>
      <w:tr w:rsidR="000077F2" w:rsidRPr="002B208F" w:rsidTr="000077F2">
        <w:tblPrEx>
          <w:tblCellMar>
            <w:top w:w="0" w:type="dxa"/>
            <w:bottom w:w="0" w:type="dxa"/>
          </w:tblCellMar>
        </w:tblPrEx>
        <w:tc>
          <w:tcPr>
            <w:tcW w:w="4515" w:type="dxa"/>
            <w:vAlign w:val="center"/>
          </w:tcPr>
          <w:p w:rsidR="000077F2" w:rsidRPr="002B208F" w:rsidRDefault="000077F2" w:rsidP="000077F2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科目</w:t>
            </w:r>
          </w:p>
        </w:tc>
        <w:tc>
          <w:tcPr>
            <w:tcW w:w="1543" w:type="dxa"/>
            <w:vAlign w:val="center"/>
          </w:tcPr>
          <w:p w:rsidR="000077F2" w:rsidRPr="002B208F" w:rsidRDefault="000077F2" w:rsidP="000077F2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特定非営利活動に係る事業</w:t>
            </w:r>
          </w:p>
        </w:tc>
        <w:tc>
          <w:tcPr>
            <w:tcW w:w="1544" w:type="dxa"/>
            <w:vAlign w:val="center"/>
          </w:tcPr>
          <w:p w:rsidR="000077F2" w:rsidRPr="002B208F" w:rsidRDefault="000077F2" w:rsidP="000077F2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その他の事業</w:t>
            </w:r>
          </w:p>
        </w:tc>
        <w:tc>
          <w:tcPr>
            <w:tcW w:w="1544" w:type="dxa"/>
            <w:vAlign w:val="center"/>
          </w:tcPr>
          <w:p w:rsidR="000077F2" w:rsidRPr="002B208F" w:rsidRDefault="000077F2" w:rsidP="000077F2">
            <w:pPr>
              <w:spacing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合計</w:t>
            </w:r>
          </w:p>
        </w:tc>
      </w:tr>
      <w:tr w:rsidR="0032371D" w:rsidRPr="002B208F" w:rsidTr="009F69DD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4515" w:type="dxa"/>
            <w:vMerge w:val="restart"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Ⅰ　経常収益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１．受取会費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正会員受取会費</w:t>
            </w:r>
          </w:p>
          <w:p w:rsidR="0032371D" w:rsidRPr="002B208F" w:rsidRDefault="004210D2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1770380</wp:posOffset>
                      </wp:positionH>
                      <wp:positionV relativeFrom="paragraph">
                        <wp:posOffset>27940</wp:posOffset>
                      </wp:positionV>
                      <wp:extent cx="981075" cy="619125"/>
                      <wp:effectExtent l="184785" t="11430" r="5715" b="7620"/>
                      <wp:wrapNone/>
                      <wp:docPr id="10" name="AutoShape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619125"/>
                              </a:xfrm>
                              <a:prstGeom prst="wedgeRectCallout">
                                <a:avLst>
                                  <a:gd name="adj1" fmla="val -66634"/>
                                  <a:gd name="adj2" fmla="val 394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A68" w:rsidRPr="002B208F" w:rsidRDefault="00EF3A68" w:rsidP="00D03153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施設等評価費用も併せて計上</w:t>
                                  </w:r>
                                </w:p>
                                <w:p w:rsidR="00EF3A68" w:rsidRPr="002B208F" w:rsidRDefault="00EF3A68" w:rsidP="00D03153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（計上は法人の任意）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5" o:spid="_x0000_s1028" type="#_x0000_t61" style="position:absolute;left:0;text-align:left;margin-left:139.4pt;margin-top:2.2pt;width:77.25pt;height:4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3/aAIAANAEAAAOAAAAZHJzL2Uyb0RvYy54bWysVNFu0zAUfUfiHyy/b2mytWujpdPUMoQ0&#10;YGLwAbe2kxgc29hu0/L1XDttyYAnRB4iO74+95x77s3t3b5TZCecl0ZXNL+cUCI0M1zqpqJfPj9c&#10;zCnxATQHZbSo6EF4erd8/eq2t6UoTGsUF44giPZlbyvahmDLLPOsFR34S2OFxsPauA4Cbl2TcQc9&#10;oncqKyaTWdYbx60zTHiPX9fDIV0m/LoWLHysay8CURVFbiG9XXpv4jtb3kLZOLCtZEca8A8sOpAa&#10;k56h1hCAbJ38A6qTzBlv6nDJTJeZupZMJA2oJp/8pua5BSuSFiyOt+cy+f8Hyz7snhyRHL3D8mjo&#10;0KP7bTApNSmm01ih3voSA5/tk4savX007Jsn2qxa0I24d870rQCOvPIYn724EDcer5JN/95wxAfE&#10;T8Xa166LgFgGsk+eHM6eiH0gDD8u5vnkZkoJw6NZvsiLxCiD8nTZOh/eCtORuKhoL3gjPqHvK1DK&#10;bENKBLtHH5I9/KgR+NeckrpT6PYOFLmYzWZX18d2GAUV46CrxfXVKf0REomcCKTSGCX5g1QqbVyz&#10;WSlHEL+iD+lJ1cEKjsOUJj3qnKIywgBnwGmeWL+I8mOwSXr+BhbJrMG3Q1J/8GsTBlWdDDhpSnYV&#10;nZ+vQxl9e6N5moMAUg1rlKX00cjo3dADYb/Zp14pImT0dWP4AZ11Zhgs/BHgojXuByU9DlVF/fct&#10;OEGJeqexO26uiwWqDGkzny+w5dz4YDM6AM0QqKKBkmG5CsPcbq2TTYt58lQlbWK/1jKcGm/gdCSP&#10;Y4OrF3M53qeoXz+i5U8AAAD//wMAUEsDBBQABgAIAAAAIQAcnMeC4AAAAAkBAAAPAAAAZHJzL2Rv&#10;d25yZXYueG1sTI9BT4NAFITvJv6HzTPxYuxSQGyRpdEmXqyXVhOvC/sKRPYtYbcU/fU+T3qczGTm&#10;m2Iz215MOPrOkYLlIgKBVDvTUaPg/e35dgXCB01G945QwRd62JSXF4XOjTvTHqdDaASXkM+1gjaE&#10;IZfS1y1a7RduQGLv6EarA8uxkWbUZy63vYyjKJNWd8QLrR5w22L9eThZBf33+uM4vezk9u61erqh&#10;LIv3U6bU9dX8+AAi4Bz+wvCLz+hQMlPlTmS86BXE9ytGDwrSFAT7aZIkICoORss1yLKQ/x+UPwAA&#10;AP//AwBQSwECLQAUAAYACAAAACEAtoM4kv4AAADhAQAAEwAAAAAAAAAAAAAAAAAAAAAAW0NvbnRl&#10;bnRfVHlwZXNdLnhtbFBLAQItABQABgAIAAAAIQA4/SH/1gAAAJQBAAALAAAAAAAAAAAAAAAAAC8B&#10;AABfcmVscy8ucmVsc1BLAQItABQABgAIAAAAIQDJRK3/aAIAANAEAAAOAAAAAAAAAAAAAAAAAC4C&#10;AABkcnMvZTJvRG9jLnhtbFBLAQItABQABgAIAAAAIQAcnMeC4AAAAAkBAAAPAAAAAAAAAAAAAAAA&#10;AMIEAABkcnMvZG93bnJldi54bWxQSwUGAAAAAAQABADzAAAAzwUAAAAA&#10;" adj="-3593,19318">
                      <v:stroke dashstyle="1 1" endcap="round"/>
                      <v:textbox inset="5.85pt,.7pt,5.85pt,.7pt">
                        <w:txbxContent>
                          <w:p w:rsidR="00EF3A68" w:rsidRPr="002B208F" w:rsidRDefault="00EF3A68" w:rsidP="00D03153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施設等評価費用も併せて計上</w:t>
                            </w:r>
                          </w:p>
                          <w:p w:rsidR="00EF3A68" w:rsidRPr="002B208F" w:rsidRDefault="00EF3A68" w:rsidP="00D03153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（計上は法人の任意）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71D" w:rsidRPr="002B208F">
              <w:rPr>
                <w:rFonts w:ascii="ＭＳ 明朝" w:hAnsi="ＭＳ 明朝" w:hint="eastAsia"/>
                <w:szCs w:val="21"/>
              </w:rPr>
              <w:t xml:space="preserve">　　　・・・・・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２．受取寄附金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受取寄附金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施設等受入評価益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・・・・・・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３．受取助成金等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受取民間助成金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・・・・・・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４．事業収益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○○事業収益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△△事業収益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５．その他収益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受取利息</w:t>
            </w:r>
          </w:p>
          <w:p w:rsidR="0032371D" w:rsidRPr="002B208F" w:rsidRDefault="004210D2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53340</wp:posOffset>
                      </wp:positionV>
                      <wp:extent cx="1085850" cy="523875"/>
                      <wp:effectExtent l="489585" t="8255" r="5715" b="10795"/>
                      <wp:wrapNone/>
                      <wp:docPr id="9" name="AutoShape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523875"/>
                              </a:xfrm>
                              <a:prstGeom prst="wedgeRectCallout">
                                <a:avLst>
                                  <a:gd name="adj1" fmla="val -91287"/>
                                  <a:gd name="adj2" fmla="val 4345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4288" w:rsidRPr="002B208F" w:rsidRDefault="00184288" w:rsidP="00184288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経常費用は、「事業費」と「管理費」に分ける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71" o:spid="_x0000_s1029" type="#_x0000_t61" style="position:absolute;left:0;text-align:left;margin-left:126.65pt;margin-top:4.2pt;width:85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Cu3aQIAANAEAAAOAAAAZHJzL2Uyb0RvYy54bWysVF9v0zAQf0fiO1h+X9OkDU2jpdPUMoQ0&#10;YGLwAa6xkxgcO9hu0/LpOTtZlwFPiDxYvtzd7/787nx9c2olOXJjhVYFjWdzSrgqNROqLujXL3dX&#10;GSXWgWIgteIFPXNLbzavX133Xc4T3WjJuCEIomzedwVtnOvyKLJlw1uwM91xhcpKmxYciqaOmIEe&#10;0VsZJfP5m6jXhnVGl9xa/LsblHQT8KuKl+5TVVnuiCwo5ubCacK592e0uYa8NtA1ohzTgH/IogWh&#10;MOgFagcOyMGIP6BaURptdeVmpW4jXVWi5KEGrCae/1bNYwMdD7Vgc2x3aZP9f7Dlx+ODIYIVdE2J&#10;ghYpuj04HSKTdBX7BvWdzdHusXswvkTb3evyuyVKbxtQNb81RvcNB4ZpBfvohYMXLLqSff9BM8QH&#10;xA+9OlWm9YDYBXIKlJwvlPCTIyX+jOdZmqXIXIm6NFlkq9SnFEH+5N0Z695x3RJ/KWjPWc0/I+9b&#10;kFIfXIgEx3vrAj1sLBLYt5iSqpXI9hEkuVrHSbYax2FilEyNlotluhzDj5CYyFMCoTdaCnYnpAyC&#10;qfdbaQjiF/QufKOznZpJRXpsf5qkWCXgDhjFQtYvrOwUbB6+v4H5ZHZgmyGoPduddkNVrXC4aVK0&#10;Bc0u7pB74t4qFvbAgZDDHcuSCtv8RN4wBO60P4VZWXhIr9trdkZqjR4WCx8CvDTa/KSkx6UqqP1x&#10;AMMpke8VjsdqmayxSheELFsjr2aq2E8UoEoEKqijZLhu3bC3h86IusE4ceiS0n5gK+H8WDznNAq4&#10;NmFaxhX3ezmVg9XzQ7T5BQAA//8DAFBLAwQUAAYACAAAACEA2sFuGNwAAAAIAQAADwAAAGRycy9k&#10;b3ducmV2LnhtbEyPwU7DMBBE70j8g7VI3KjTNEVtyKaqQNyoEAVxdu0ljojXUey0oV9fc4LjaEYz&#10;b6rN5DpxpCG0nhHmswwEsfam5Qbh4/35bgUiRMVGdZ4J4YcCbOrrq0qVxp/4jY772IhUwqFUCDbG&#10;vpQyaEtOhZnviZP35QenYpJDI82gTqncdTLPsnvpVMtpwaqeHi3p7/3oED6V2+k5v4xmp5dPZyvl&#10;luwr4u3NtH0AEWmKf2H4xU/oUCemgx/ZBNEh5MvFIkURVgWI5Bd5kfQBYZ2tQdaV/H+gvgAAAP//&#10;AwBQSwECLQAUAAYACAAAACEAtoM4kv4AAADhAQAAEwAAAAAAAAAAAAAAAAAAAAAAW0NvbnRlbnRf&#10;VHlwZXNdLnhtbFBLAQItABQABgAIAAAAIQA4/SH/1gAAAJQBAAALAAAAAAAAAAAAAAAAAC8BAABf&#10;cmVscy8ucmVsc1BLAQItABQABgAIAAAAIQB5GCu3aQIAANAEAAAOAAAAAAAAAAAAAAAAAC4CAABk&#10;cnMvZTJvRG9jLnhtbFBLAQItABQABgAIAAAAIQDawW4Y3AAAAAgBAAAPAAAAAAAAAAAAAAAAAMME&#10;AABkcnMvZG93bnJldi54bWxQSwUGAAAAAAQABADzAAAAzAUAAAAA&#10;" adj="-8918,20186">
                      <v:stroke dashstyle="1 1" endcap="round"/>
                      <v:textbox inset="5.85pt,.7pt,5.85pt,.7pt">
                        <w:txbxContent>
                          <w:p w:rsidR="00184288" w:rsidRPr="002B208F" w:rsidRDefault="00184288" w:rsidP="00184288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経常費用は、「事業費」と「管理費」に分ける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71D" w:rsidRPr="002B208F">
              <w:rPr>
                <w:rFonts w:ascii="ＭＳ 明朝" w:hAnsi="ＭＳ 明朝" w:hint="eastAsia"/>
                <w:szCs w:val="21"/>
              </w:rPr>
              <w:t xml:space="preserve">　　　雑収益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・・・・・・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経常収益計</w:t>
            </w:r>
          </w:p>
          <w:p w:rsidR="0032371D" w:rsidRPr="002B208F" w:rsidRDefault="004210D2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135890</wp:posOffset>
                      </wp:positionV>
                      <wp:extent cx="1085850" cy="589915"/>
                      <wp:effectExtent l="470535" t="9525" r="5715" b="10160"/>
                      <wp:wrapNone/>
                      <wp:docPr id="8" name="AutoShape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5850" cy="589915"/>
                              </a:xfrm>
                              <a:prstGeom prst="wedgeRectCallout">
                                <a:avLst>
                                  <a:gd name="adj1" fmla="val -89532"/>
                                  <a:gd name="adj2" fmla="val -3503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A68" w:rsidRPr="002B208F" w:rsidRDefault="00184288" w:rsidP="008909BA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EF3A68"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人件費</w:t>
                                  </w: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EF3A68"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EF3A68"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その他経費</w:t>
                                  </w: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EF3A68"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に分けた上で、支出の形態別に内訳を記載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9" o:spid="_x0000_s1030" type="#_x0000_t61" style="position:absolute;left:0;text-align:left;margin-left:126.65pt;margin-top:10.7pt;width:85.5pt;height:46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kzQZwIAANEEAAAOAAAAZHJzL2Uyb0RvYy54bWysVG1v0zAQ/o7Ef7D8fcvLFpZES6epZQhp&#10;wMTgB1xjJzE4trHdpt2v5+KkpQU+IfLB8uXunnt57nx7t+sl2XLrhFYVTS5jSriqNROqrejXLw8X&#10;OSXOg2IgteIV3XNH7xavX90OpuSp7rRk3BIEUa4cTEU7700ZRa7ueA/uUhuuUNlo24NH0bYRszAg&#10;ei+jNI7fRIO2zFhdc+fw72pS0kXAbxpe+09N47gnsqKYmw+nDed6PKPFLZStBdOJek4D/iGLHoTC&#10;oEeoFXggGyv+gOpFbbXTjb+sdR/pphE1DzVgNUn8WzXPHRgeasHmOHNsk/t/sPXH7ZMlglUUiVLQ&#10;I0X3G69DZJJmxdigwbgS7Z7Nkx1LdOZR198dUXrZgWr5vbV66DgwTCsZ7aMzh1Fw6ErWwwfNEB8Q&#10;P/Rq19h+BMQukF2gZH+khO88qfFnEudZniFzNeqyvCiSLISA8uBtrPPvuO7JeKnowFnLPyPvS5BS&#10;b3yIBNtH5wM9bC4S2LeEkqaXyPYWJLnIi+wqncfhxCg9M7rK4qubOf6MGUF5yCA0R0vBHoSUQbDt&#10;eiktwQAVfQjf7OxOzaQiQ0WLLM2wTMAlsIqFtM+s3ClYHL6/gY3JrMB1U1C3dyvtp7J64XHVpOiR&#10;66M7lCNzbxULi+BByOmOZUk1UzmyN02B3613YViuR8iR2bVme+TW6mmz8CXAS6ftCyUDblVF3Y8N&#10;WE6JfK9wPm6u0wKr9EHI8wKJtaeK9YkCVI1AFfWUTNelnxZ3Y6xoO4yThC4pPU5sI/xh9Kac5uRx&#10;b/B2tpincrD69RItfgIAAP//AwBQSwMEFAAGAAgAAAAhADwweufgAAAACgEAAA8AAABkcnMvZG93&#10;bnJldi54bWxMj81OwzAQhO9IvIO1SFxQ6/y1ghCnqpBAqnqBFNGrGy9JRLwOsdsGnp7lBLfZnU+z&#10;s8Vqsr044eg7RwrieQQCqXamo0bB6+5xdgvCB01G945QwRd6WJWXF4XOjTvTC56q0AgOIZ9rBW0I&#10;Qy6lr1u02s/dgMTeuxutDjyOjTSjPnO47WUSRUtpdUd8odUDPrRYf1RHq+Du82aZLjbVdr/evz09&#10;f3fZZmucUtdX0/oeRMAp/MHwW5+rQ8mdDu5IxoteQbJIU0ZZxBkIBrIk48WByZiFLAv5/4XyBwAA&#10;//8DAFBLAQItABQABgAIAAAAIQC2gziS/gAAAOEBAAATAAAAAAAAAAAAAAAAAAAAAABbQ29udGVu&#10;dF9UeXBlc10ueG1sUEsBAi0AFAAGAAgAAAAhADj9If/WAAAAlAEAAAsAAAAAAAAAAAAAAAAALwEA&#10;AF9yZWxzLy5yZWxzUEsBAi0AFAAGAAgAAAAhAGqGTNBnAgAA0QQAAA4AAAAAAAAAAAAAAAAALgIA&#10;AGRycy9lMm9Eb2MueG1sUEsBAi0AFAAGAAgAAAAhADwweufgAAAACgEAAA8AAAAAAAAAAAAAAAAA&#10;wQQAAGRycy9kb3ducmV2LnhtbFBLBQYAAAAABAAEAPMAAADOBQAAAAA=&#10;" adj="-8539,3232">
                      <v:stroke dashstyle="1 1" endcap="round"/>
                      <v:textbox inset="5.85pt,.7pt,5.85pt,.7pt">
                        <w:txbxContent>
                          <w:p w:rsidR="00EF3A68" w:rsidRPr="002B208F" w:rsidRDefault="00184288" w:rsidP="008909B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EF3A68"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人件費</w:t>
                            </w: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EF3A68"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EF3A68"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その他経費</w:t>
                            </w: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EF3A68"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に分けた上で、支出の形態別に内訳を記載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71D" w:rsidRPr="002B208F">
              <w:rPr>
                <w:rFonts w:ascii="ＭＳ 明朝" w:hAnsi="ＭＳ 明朝" w:hint="eastAsia"/>
                <w:szCs w:val="21"/>
              </w:rPr>
              <w:t>Ⅱ　経常費用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１．事業費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(1) 人件費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給料手当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法定福利費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退職給付費用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福利厚生費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・・・・・・</w:t>
            </w:r>
          </w:p>
          <w:p w:rsidR="0032371D" w:rsidRPr="002B208F" w:rsidRDefault="004210D2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1713230</wp:posOffset>
                      </wp:positionH>
                      <wp:positionV relativeFrom="paragraph">
                        <wp:posOffset>11430</wp:posOffset>
                      </wp:positionV>
                      <wp:extent cx="981075" cy="714375"/>
                      <wp:effectExtent l="184785" t="11430" r="5715" b="7620"/>
                      <wp:wrapNone/>
                      <wp:docPr id="7" name="AutoShape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714375"/>
                              </a:xfrm>
                              <a:prstGeom prst="wedgeRectCallout">
                                <a:avLst>
                                  <a:gd name="adj1" fmla="val -66569"/>
                                  <a:gd name="adj2" fmla="val 4750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A68" w:rsidRPr="002B208F" w:rsidRDefault="00EF3A68" w:rsidP="008909BA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施設等受入評価益も併せて計上</w:t>
                                  </w:r>
                                </w:p>
                                <w:p w:rsidR="00EF3A68" w:rsidRPr="002B208F" w:rsidRDefault="00EF3A68" w:rsidP="008909BA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（計上は法人の任意）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0" o:spid="_x0000_s1031" type="#_x0000_t61" style="position:absolute;left:0;text-align:left;margin-left:134.9pt;margin-top:.9pt;width:77.25pt;height:5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3ZAaAIAAM8EAAAOAAAAZHJzL2Uyb0RvYy54bWysVNuO0zAQfUfiHyy/b5OUXqNNV6uWRUgL&#10;rFj4gGnsJAZfgu027X49YydbssATIg/W2B6fuZw5ub45KUmO3DphdEGzSUoJ16VhQtcF/frl7mpF&#10;ifOgGUijeUHP3NGbzetX112b86lpjGTcEgTRLu/agjbet3mSuLLhCtzEtFzjZWWsAo9bWyfMQofo&#10;SibTNF0knbGstabkzuHprr+km4hfVbz0n6rKcU9kQTE3H1cb131Yk8015LWFthHlkAb8QxYKhMag&#10;F6gdeCAHK/6AUqK0xpnKT0qjElNVouSxBqwmS3+r5rGBlsdasDmuvbTJ/T/Y8uPxwRLBCrqkRINC&#10;im4P3sTIZLqIDepal6PfY/tgQ4muvTfld0e02Taga35rrekaDgzTykJDkxcPwsbhU7LvPhiG+ID4&#10;sVenyqoAiF0gp0jJ+UIJP3lS4uF6laXLOSUlXi2z2Ru0QwTInx+31vl33CgSjIJ2nNX8M9K+BSnN&#10;wcdAcLx3PrLDhhqBfcsoqZREso8gydViMV+sh2kYOU3HTrPlPI0+GH6AROs5gdgaIwW7E1LGja33&#10;W2kJ4hf0Ln5D7m7sJjXpsM75NFQJKAGrWcz6hZcbg6Xx+xtYSGYHrumDurPbGd9XpYRHoUmhCrq6&#10;PIc88PZWsygDD0L2NpYl9UBk4C7IyeX+tD/FUYkchJO9YWdk1ppeV/gfQKMx9omSDjVVUPfjAJZT&#10;It9rnI7lbLrGKn3crFZrFKQdX+xHF6BLBCqop6Q3t76X7aG1om4wTha7pE2Y10r458HrcxqSR9XE&#10;aRkUHmQ53kevX/+hzU8AAAD//wMAUEsDBBQABgAIAAAAIQDOsIPN3QAAAAkBAAAPAAAAZHJzL2Rv&#10;d25yZXYueG1sTI9BT8MwDIXvSPyHyEjcWLoypq00nSYk0CROGxw4eq3bVDRO1WRt4ddjTnCyn571&#10;/L18N7tOjTSE1rOB5SIBRVz6quXGwPvb890GVIjIFXaeycAXBdgV11c5ZpWf+EjjKTZKQjhkaMDG&#10;2Gdah9KSw7DwPbF4tR8cRpFDo6sBJwl3nU6TZK0dtiwfLPb0ZKn8PF2cgbF92OPhI0kPR7bfbnp1&#10;dW1fjLm9mfePoCLN8e8YfvEFHQphOvsLV0F1BtL1VtCjGDLEX6Wre1Bn0UtZdJHr/w2KHwAAAP//&#10;AwBQSwECLQAUAAYACAAAACEAtoM4kv4AAADhAQAAEwAAAAAAAAAAAAAAAAAAAAAAW0NvbnRlbnRf&#10;VHlwZXNdLnhtbFBLAQItABQABgAIAAAAIQA4/SH/1gAAAJQBAAALAAAAAAAAAAAAAAAAAC8BAABf&#10;cmVscy8ucmVsc1BLAQItABQABgAIAAAAIQANp3ZAaAIAAM8EAAAOAAAAAAAAAAAAAAAAAC4CAABk&#10;cnMvZTJvRG9jLnhtbFBLAQItABQABgAIAAAAIQDOsIPN3QAAAAkBAAAPAAAAAAAAAAAAAAAAAMIE&#10;AABkcnMvZG93bnJldi54bWxQSwUGAAAAAAQABADzAAAAzAUAAAAA&#10;" adj="-3579,21062">
                      <v:stroke dashstyle="1 1" endcap="round"/>
                      <v:textbox inset="5.85pt,.7pt,5.85pt,.7pt">
                        <w:txbxContent>
                          <w:p w:rsidR="00EF3A68" w:rsidRPr="002B208F" w:rsidRDefault="00EF3A68" w:rsidP="008909BA">
                            <w:pPr>
                              <w:spacing w:line="0" w:lineRule="atLeas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施設等受入評価益も併せて計上</w:t>
                            </w:r>
                          </w:p>
                          <w:p w:rsidR="00EF3A68" w:rsidRPr="002B208F" w:rsidRDefault="00EF3A68" w:rsidP="008909B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（計上は法人の任意）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71D" w:rsidRPr="002B208F">
              <w:rPr>
                <w:rFonts w:ascii="ＭＳ 明朝" w:hAnsi="ＭＳ 明朝" w:hint="eastAsia"/>
                <w:szCs w:val="21"/>
              </w:rPr>
              <w:t xml:space="preserve">　　　　人件費計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(2) その他経費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会議費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旅費交通費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施設等評価費用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減価償却費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支払利息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・・・・・・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その他経費計</w:t>
            </w:r>
          </w:p>
          <w:p w:rsidR="0032371D" w:rsidRPr="002B208F" w:rsidRDefault="004210D2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62865</wp:posOffset>
                      </wp:positionV>
                      <wp:extent cx="1061085" cy="695325"/>
                      <wp:effectExtent l="466725" t="9525" r="5715" b="9525"/>
                      <wp:wrapNone/>
                      <wp:docPr id="6" name="AutoShape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1085" cy="695325"/>
                              </a:xfrm>
                              <a:prstGeom prst="wedgeRectCallout">
                                <a:avLst>
                                  <a:gd name="adj1" fmla="val -90995"/>
                                  <a:gd name="adj2" fmla="val -2351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A68" w:rsidRPr="002B208F" w:rsidRDefault="00184288" w:rsidP="008909BA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EF3A68"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人件費</w:t>
                                  </w: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EF3A68"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「</w:t>
                                  </w:r>
                                  <w:r w:rsidR="00EF3A68"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その他経費</w:t>
                                  </w: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」</w:t>
                                  </w:r>
                                  <w:r w:rsidR="00EF3A68"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に分けた上で、支出の形態別に内訳を記載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1" o:spid="_x0000_s1032" type="#_x0000_t61" style="position:absolute;left:0;text-align:left;margin-left:130.85pt;margin-top:4.95pt;width:83.55pt;height:5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M48agIAANEEAAAOAAAAZHJzL2Uyb0RvYy54bWysVNuO0zAQfUfiHyy/7+ay29JGm65WLYuQ&#10;uKxY+ICp7SQGxza227R8PWMnW7rAEyIPliczc+bMzTe3h16RvXBeGl3T4jKnRGhmuNRtTb98vr9Y&#10;UOIDaA7KaFHTo/D0dvXyxc1gK1GaziguHEEQ7avB1rQLwVZZ5lknevCXxgqNysa4HgKKrs24gwHR&#10;e5WVeT7PBuO4dYYJ7/HvZlTSVcJvGsHCx6bxIhBVU+QW0unSuY1ntrqBqnVgO8kmGvAPLHqQGoOe&#10;oDYQgOyc/AOql8wZb5pwyUyfmaaRTKQcMJsi/y2bxw6sSLlgcbw9lcn/P1j2Yf/giOQ1nVOioccW&#10;3e2CSZFJOS9igQbrK7R7tA8upujtO8O+eaLNugPdijvnzNAJ4Egr2WfPHKLg0ZVsh/eGIz4gfqrV&#10;oXF9BMQqkENqyfHUEnEIhOHPIp8X+WJGCUPdfDm7KmeRUgbVk7d1PrwRpifxUtNB8FZ8wr6vQSmz&#10;CykS7N/5kNrDpySBfy0oaXqF3d6DIhfLfLlM0NjDM6PymVF5NSuup/gTJjJ5YpCKY5Tk91KpJLh2&#10;u1aOYICa3qdvcvbnZkqToabLGaZGGOASOM0T7WdW/hwsT9/fwCKZDfhuDOqPfmNCtIOqlwFXTcm+&#10;pouTO1Sxc681TyYBpBrvmJbSWOen7o1TEA7bwzQs01xsDT9ib50ZNwtfArx0xv2gZMCtqqn/vgMn&#10;KFFvNc7Hq+sSq0xCEhaLJa6kO1dszxSgGQLVNFAyXtdhXNyddbLtME6RqqRNnNhGhjgXke/IaRJw&#10;b9K4TDseF/NcTla/XqLVTwAAAP//AwBQSwMEFAAGAAgAAAAhAN2dPj/gAAAACQEAAA8AAABkcnMv&#10;ZG93bnJldi54bWxMj0FLw0AQhe+C/2EZwZvdJLS1idkUEaQHEbR60Ns2O02C2dmQ3XZjfr3jSY/D&#10;+3jzvXI72V6ccfSdIwXpIgGBVDvTUaPg/e3xZgPCB01G945QwTd62FaXF6UujIv0iud9aASXkC+0&#10;gjaEoZDS1y1a7RduQOLs6EarA59jI82oI5fbXmZJspZWd8QfWj3gQ4v11/5kFcR43H0+z6t6N4V5&#10;FdOXj6c5OqWur6b7OxABp/AHw68+q0PFTgd3IuNFryBbp7eMKshzEJwvsw1POTCY5kuQVSn/L6h+&#10;AAAA//8DAFBLAQItABQABgAIAAAAIQC2gziS/gAAAOEBAAATAAAAAAAAAAAAAAAAAAAAAABbQ29u&#10;dGVudF9UeXBlc10ueG1sUEsBAi0AFAAGAAgAAAAhADj9If/WAAAAlAEAAAsAAAAAAAAAAAAAAAAA&#10;LwEAAF9yZWxzLy5yZWxzUEsBAi0AFAAGAAgAAAAhAGAkzjxqAgAA0QQAAA4AAAAAAAAAAAAAAAAA&#10;LgIAAGRycy9lMm9Eb2MueG1sUEsBAi0AFAAGAAgAAAAhAN2dPj/gAAAACQEAAA8AAAAAAAAAAAAA&#10;AAAAxAQAAGRycy9kb3ducmV2LnhtbFBLBQYAAAAABAAEAPMAAADRBQAAAAA=&#10;" adj="-8855,5721">
                      <v:stroke dashstyle="1 1" endcap="round"/>
                      <v:textbox inset="5.85pt,.7pt,5.85pt,.7pt">
                        <w:txbxContent>
                          <w:p w:rsidR="00EF3A68" w:rsidRPr="002B208F" w:rsidRDefault="00184288" w:rsidP="008909BA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EF3A68"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人件費</w:t>
                            </w: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EF3A68"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EF3A68"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その他経費</w:t>
                            </w: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EF3A68"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に分けた上で、支出の形態別に内訳を記載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71D" w:rsidRPr="002B208F">
              <w:rPr>
                <w:rFonts w:ascii="ＭＳ 明朝" w:hAnsi="ＭＳ 明朝" w:hint="eastAsia"/>
                <w:szCs w:val="21"/>
              </w:rPr>
              <w:t xml:space="preserve">　　　事業費計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２．管理費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(1) 人件費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役員報酬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lastRenderedPageBreak/>
              <w:t xml:space="preserve">　　　　給料手当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法定福利費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退職給付費用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福利厚生費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・・・・・・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人件費計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(2) その他経費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会議費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旅費交通費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減価償却費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支払利息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・・・・・・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その他経費計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管理費計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経常費用計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当期経常増減額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Ⅲ　経常外収益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１．固定資産売却益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・・・・・・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経常外収益計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Ⅳ　経常外費用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１．過年度損益修正損</w:t>
            </w:r>
          </w:p>
          <w:p w:rsidR="0032371D" w:rsidRPr="002B208F" w:rsidRDefault="004210D2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1665605</wp:posOffset>
                      </wp:positionH>
                      <wp:positionV relativeFrom="paragraph">
                        <wp:posOffset>12700</wp:posOffset>
                      </wp:positionV>
                      <wp:extent cx="1095375" cy="443230"/>
                      <wp:effectExtent l="375285" t="9525" r="5715" b="13970"/>
                      <wp:wrapNone/>
                      <wp:docPr id="5" name="AutoShape 2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443230"/>
                              </a:xfrm>
                              <a:prstGeom prst="wedgeRectCallout">
                                <a:avLst>
                                  <a:gd name="adj1" fmla="val -80491"/>
                                  <a:gd name="adj2" fmla="val 356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3A68" w:rsidRPr="002B208F" w:rsidRDefault="00EF3A68" w:rsidP="00C627DF">
                                  <w:pPr>
                                    <w:spacing w:line="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208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その他の事業で得た利益の振替額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66" o:spid="_x0000_s1033" type="#_x0000_t61" style="position:absolute;left:0;text-align:left;margin-left:131.15pt;margin-top:1pt;width:86.25pt;height:3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E43agIAANAEAAAOAAAAZHJzL2Uyb0RvYy54bWysVNuO0zAQfUfiHyy/b5Om96jpatWyCGmB&#10;FQsfMI2dxODYxnablq9n7HRLFnhC5MHyZMZnzszxeH17aiU5cuuEVgUdj1JKuCo1E6ou6JfP9zdL&#10;SpwHxUBqxQt65o7ebl6/Wncm55lutGTcEgRRLu9MQRvvTZ4krmx4C26kDVforLRtwaNp64RZ6BC9&#10;lUmWpvOk05YZq0vuHP7d9U66ifhVxUv/saoc90QWFLn5uNq47sOabNaQ1xZMI8oLDfgHFi0IhUmv&#10;UDvwQA5W/AHVitJqpys/KnWb6KoSJY81YDXj9LdqnhowPNaCzXHm2ib3/2DLD8dHSwQr6IwSBS1K&#10;dHfwOmYm2XweGtQZl2Pck3m0oURnHnT5zRGltw2omt9Zq7uGA0Na4xCfvDgQDIdHyb57rxniA+LH&#10;Xp0q2wZA7AI5RUnOV0n4yZMSf47T1WyyQG4l+qbTSTaJmiWQP5821vm3XLckbAracVbzT6j7FqTU&#10;Bx8zwfHB+SgPuxQJ7OuYkqqVqPYRJLlZptNVZI8aDoKyYdBkNl/0FUJ+gUQizwRib7QU7F5IGQ1b&#10;77fSEsQv6H38YnuwhcMwqUhX0NUsC1UCzoBVLLJ+EeWGYGn8/gYWyOzANX1Sd3Y77UMc5K3wOGlS&#10;tAVdXo9DHoR7o1gM8SBkv8eypLooGcTrL4E/7U/xriwCZBB2r9kZpbW6Hyx8CHDTaPuDkg6HqqDu&#10;+wEsp0S+U3g9FtNshVX6aCyXK5xIO3TsBw5QJQIV1FPSb7e+n9uDsaJuMM84dknpcGEr4Z9vXs/p&#10;Qh7HBncv5nJox6hfD9HmJwAAAP//AwBQSwMEFAAGAAgAAAAhAJphj33dAAAACAEAAA8AAABkcnMv&#10;ZG93bnJldi54bWxMj8FOwzAQRO9I/IO1SFwQdZpUbRXiVBVSbxxoqDhvYxNHxOvIdtr071lOcNvR&#10;jGbnVbvZDeJiQuw9KVguMhCGWq976hScPg7PWxAxIWkcPBkFNxNhV9/fVVhqf6WjuTSpE1xCsUQF&#10;NqWxlDK21jiMCz8aYu/LB4eJZeikDnjlcjfIPMvW0mFP/MHiaF6tab+bySmgYnq/4cm+bYrQZM2h&#10;t/unz6NSjw/z/gVEMnP6C8PvfJ4ONW86+4l0FIOCfJ0XHOWDkdhfFStGOSvYLLcg60r+B6h/AAAA&#10;//8DAFBLAQItABQABgAIAAAAIQC2gziS/gAAAOEBAAATAAAAAAAAAAAAAAAAAAAAAABbQ29udGVu&#10;dF9UeXBlc10ueG1sUEsBAi0AFAAGAAgAAAAhADj9If/WAAAAlAEAAAsAAAAAAAAAAAAAAAAALwEA&#10;AF9yZWxzLy5yZWxzUEsBAi0AFAAGAAgAAAAhAOeATjdqAgAA0AQAAA4AAAAAAAAAAAAAAAAALgIA&#10;AGRycy9lMm9Eb2MueG1sUEsBAi0AFAAGAAgAAAAhAJphj33dAAAACAEAAA8AAAAAAAAAAAAAAAAA&#10;xAQAAGRycy9kb3ducmV2LnhtbFBLBQYAAAAABAAEAPMAAADOBQAAAAA=&#10;" adj="-6586,18505">
                      <v:stroke dashstyle="1 1" endcap="round"/>
                      <v:textbox inset="5.85pt,.7pt,5.85pt,.7pt">
                        <w:txbxContent>
                          <w:p w:rsidR="00EF3A68" w:rsidRPr="002B208F" w:rsidRDefault="00EF3A68" w:rsidP="00C627DF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その他の事業で得た利益の振替額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2371D" w:rsidRPr="002B208F">
              <w:rPr>
                <w:rFonts w:ascii="ＭＳ 明朝" w:hAnsi="ＭＳ 明朝" w:hint="eastAsia"/>
                <w:szCs w:val="21"/>
              </w:rPr>
              <w:t xml:space="preserve">　　　・・・・・・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経常外費用計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経理区分振替額</w:t>
            </w: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当期正味財産増減額</w:t>
            </w:r>
          </w:p>
          <w:p w:rsidR="0032371D" w:rsidRPr="002B208F" w:rsidRDefault="0032371D" w:rsidP="00C226F3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前期繰越正味財産額</w:t>
            </w:r>
          </w:p>
          <w:p w:rsidR="0032371D" w:rsidRPr="002B208F" w:rsidRDefault="0032371D" w:rsidP="009D03BC">
            <w:pPr>
              <w:spacing w:line="0" w:lineRule="atLeast"/>
              <w:ind w:firstLineChars="100" w:firstLine="207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次期繰越正味財産額</w:t>
            </w:r>
          </w:p>
        </w:tc>
        <w:tc>
          <w:tcPr>
            <w:tcW w:w="1543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9F69DD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 xml:space="preserve">　　　　　　　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9F69DD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3A5D8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0077F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AC3F85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</w:tcPr>
          <w:p w:rsidR="0032371D" w:rsidRPr="002B208F" w:rsidRDefault="0032371D" w:rsidP="00AC3F85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AC3F85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AC3F85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0077F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2334B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2334BC">
        <w:tblPrEx>
          <w:tblCellMar>
            <w:top w:w="0" w:type="dxa"/>
            <w:bottom w:w="0" w:type="dxa"/>
          </w:tblCellMar>
        </w:tblPrEx>
        <w:trPr>
          <w:trHeight w:val="175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2334B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0077F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lastRenderedPageBreak/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lastRenderedPageBreak/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2334BC">
        <w:tblPrEx>
          <w:tblCellMar>
            <w:top w:w="0" w:type="dxa"/>
            <w:bottom w:w="0" w:type="dxa"/>
          </w:tblCellMar>
        </w:tblPrEx>
        <w:trPr>
          <w:trHeight w:val="174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0077F2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876CBB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33047C">
        <w:tblPrEx>
          <w:tblCellMar>
            <w:top w:w="0" w:type="dxa"/>
            <w:bottom w:w="0" w:type="dxa"/>
          </w:tblCellMar>
        </w:tblPrEx>
        <w:trPr>
          <w:trHeight w:val="105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33047C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E36750">
        <w:tblPrEx>
          <w:tblCellMar>
            <w:top w:w="0" w:type="dxa"/>
            <w:bottom w:w="0" w:type="dxa"/>
          </w:tblCellMar>
        </w:tblPrEx>
        <w:trPr>
          <w:trHeight w:val="99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E36750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E36750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E36750">
        <w:tblPrEx>
          <w:tblCellMar>
            <w:top w:w="0" w:type="dxa"/>
            <w:bottom w:w="0" w:type="dxa"/>
          </w:tblCellMar>
        </w:tblPrEx>
        <w:trPr>
          <w:trHeight w:val="119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E36750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2371D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32371D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32371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8B1B22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△</w:t>
            </w:r>
            <w:r w:rsidR="0032371D"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32371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  <w:tcBorders>
              <w:bottom w:val="double" w:sz="4" w:space="0" w:color="auto"/>
            </w:tcBorders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  <w:tcBorders>
              <w:bottom w:val="double" w:sz="4" w:space="0" w:color="auto"/>
            </w:tcBorders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  <w:tc>
          <w:tcPr>
            <w:tcW w:w="1544" w:type="dxa"/>
            <w:vMerge w:val="restart"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  <w:tr w:rsidR="0032371D" w:rsidRPr="002B208F" w:rsidTr="0032371D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  <w:vMerge w:val="restart"/>
            <w:tcBorders>
              <w:top w:val="double" w:sz="4" w:space="0" w:color="auto"/>
            </w:tcBorders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4" w:type="dxa"/>
            <w:vMerge w:val="restart"/>
            <w:tcBorders>
              <w:top w:val="double" w:sz="4" w:space="0" w:color="auto"/>
            </w:tcBorders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4" w:type="dxa"/>
            <w:vMerge/>
            <w:tcBorders>
              <w:bottom w:val="single" w:sz="4" w:space="0" w:color="auto"/>
            </w:tcBorders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</w:tr>
      <w:tr w:rsidR="0032371D" w:rsidRPr="002B208F" w:rsidTr="0032371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15" w:type="dxa"/>
            <w:vMerge/>
          </w:tcPr>
          <w:p w:rsidR="0032371D" w:rsidRPr="002B208F" w:rsidRDefault="0032371D" w:rsidP="0033047C">
            <w:pPr>
              <w:spacing w:line="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3" w:type="dxa"/>
            <w:vMerge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4" w:type="dxa"/>
            <w:vMerge/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44" w:type="dxa"/>
            <w:tcBorders>
              <w:bottom w:val="double" w:sz="4" w:space="0" w:color="auto"/>
            </w:tcBorders>
          </w:tcPr>
          <w:p w:rsidR="0032371D" w:rsidRPr="002B208F" w:rsidRDefault="0032371D" w:rsidP="0033047C">
            <w:pPr>
              <w:spacing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2B208F">
              <w:rPr>
                <w:rFonts w:ascii="ＭＳ 明朝" w:hAnsi="ＭＳ 明朝" w:hint="eastAsia"/>
                <w:szCs w:val="21"/>
              </w:rPr>
              <w:t>×××</w:t>
            </w:r>
          </w:p>
        </w:tc>
      </w:tr>
    </w:tbl>
    <w:p w:rsidR="00DF1DFE" w:rsidRPr="002B208F" w:rsidRDefault="004210D2" w:rsidP="00B8279B">
      <w:pPr>
        <w:ind w:leftChars="299" w:left="880" w:hangingChars="127" w:hanging="262"/>
        <w:jc w:val="right"/>
        <w:rPr>
          <w:rFonts w:hint="eastAsia"/>
          <w:noProof/>
        </w:rPr>
      </w:pPr>
      <w:r w:rsidRPr="002B20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393700</wp:posOffset>
                </wp:positionV>
                <wp:extent cx="1638300" cy="971550"/>
                <wp:effectExtent l="13335" t="824230" r="5715" b="13970"/>
                <wp:wrapNone/>
                <wp:docPr id="4" name="AutoShap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971550"/>
                        </a:xfrm>
                        <a:prstGeom prst="wedgeRectCallout">
                          <a:avLst>
                            <a:gd name="adj1" fmla="val -33759"/>
                            <a:gd name="adj2" fmla="val -132028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EF3A68" w:rsidP="008B1B22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その他の事業を実施していない場合は、「その他の事業」欄の数字をすべてゼロとする、あるいは脚注に「※今年度はその他の事業を実施していません。」と明記する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5" o:spid="_x0000_s1034" type="#_x0000_t61" style="position:absolute;left:0;text-align:left;margin-left:357.35pt;margin-top:31pt;width:129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Gq7agIAANIEAAAOAAAAZHJzL2Uyb0RvYy54bWysVNuO0zAQfUfiHyy/b3PpdreNNl2tWoqQ&#10;Flix8AFT20kMjm1st2n5eiZOtrTAEyIPlicen5kzZ8Z394dWkb1wXhpd0mySUiI0M1zquqRfPm+u&#10;5pT4AJqDMlqU9Cg8vV++fnXX2ULkpjGKC0cQRPuisyVtQrBFknjWiBb8xFih8bAyroWApqsT7qBD&#10;9FYleZreJJ1x3DrDhPf4dz0c0mXEryrBwseq8iIQVVLMLcTVxXXbr8nyDoragW0kG9OAf8iiBakx&#10;6AlqDQHIzsk/oFrJnPGmChNm2sRUlWQickA2Wfobm+cGrIhcsDjensrk/x8s+7B/ckTykl5ToqFF&#10;iR52wcTIJL+Z9QXqrC/Q79k+uZ6it4+GffNEm1UDuhYPzpmuEcAxraz3Ty4u9IbHq2TbvTcc8QHx&#10;Y60OlWt7QKwCOURJjidJxCEQhj+zm+l8mqJyDM8Wt9lsFjVLoHi5bZ0Pb4VpSb8paSd4LT6h7itQ&#10;yuxCjAT7Rx+iPHwkCfxrRknVKlR7D4pcTae3s8XYDmdO+YVTNs3TfB45QjGCYiovKcTqGCX5RioV&#10;DVdvV8oRjFDSTfzGy/7cTWnSIbtZPkOegFPgNI95X3j5c7A0fn8D65NZg2+GoP7o1yYMvFoZcNaU&#10;bEs6P12HopfujeZxEgJINeyRltKjlr18QxuEw/YQuyUWoZd2a/gRxXVmGC18CnDTGPeDkg7HqqT+&#10;+w6coES909ggt9f5AlmGaMznC1TWnR9szw5AMwQqaaBk2K7CMLk762TdYJwsVkmbvmUrGV56b8hp&#10;TB4HB3cXk3luR69fT9HyJwAAAP//AwBQSwMEFAAGAAgAAAAhAFMJ6DbfAAAACgEAAA8AAABkcnMv&#10;ZG93bnJldi54bWxMj8FOwzAMhu9IvENkJG4saQUrK00nmMQRDcYktFvWmKaicaom2zqeHnOCo+1P&#10;v7+/Wk6+F0ccYxdIQzZTIJCaYDtqNWzfn2/uQcRkyJo+EGo4Y4RlfXlRmdKGE73hcZNawSEUS6PB&#10;pTSUUsbGoTdxFgYkvn2G0ZvE49hKO5oTh/te5krNpTcd8QdnBlw5bL42B68Bv7dr/+Rfp122U4uP&#10;l7Fz69VZ6+ur6fEBRMIp/cHwq8/qULPTPhzIRtFrKLLbglEN85w7MbAocl7sNeTZnQJZV/J/hfoH&#10;AAD//wMAUEsBAi0AFAAGAAgAAAAhALaDOJL+AAAA4QEAABMAAAAAAAAAAAAAAAAAAAAAAFtDb250&#10;ZW50X1R5cGVzXS54bWxQSwECLQAUAAYACAAAACEAOP0h/9YAAACUAQAACwAAAAAAAAAAAAAAAAAv&#10;AQAAX3JlbHMvLnJlbHNQSwECLQAUAAYACAAAACEAGBhqu2oCAADSBAAADgAAAAAAAAAAAAAAAAAu&#10;AgAAZHJzL2Uyb0RvYy54bWxQSwECLQAUAAYACAAAACEAUwnoNt8AAAAKAQAADwAAAAAAAAAAAAAA&#10;AADEBAAAZHJzL2Rvd25yZXYueG1sUEsFBgAAAAAEAAQA8wAAANAFAAAAAA==&#10;" adj="3508,-17718">
                <v:stroke dashstyle="1 1" endcap="round"/>
                <v:textbox inset="5.85pt,.7pt,5.85pt,.7pt">
                  <w:txbxContent>
                    <w:p w:rsidR="00EF3A68" w:rsidRPr="002B208F" w:rsidRDefault="00EF3A68" w:rsidP="008B1B22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その他の事業を実施していない場合は、「その他の事業」欄の数字をすべてゼロとする、あるいは脚注に「※今年度はその他の事業を実施していません。」と明記する</w:t>
                      </w:r>
                    </w:p>
                  </w:txbxContent>
                </v:textbox>
              </v:shape>
            </w:pict>
          </mc:Fallback>
        </mc:AlternateContent>
      </w:r>
      <w:r w:rsidRPr="002B20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860425</wp:posOffset>
                </wp:positionV>
                <wp:extent cx="1428750" cy="714375"/>
                <wp:effectExtent l="13335" t="1071880" r="5715" b="13970"/>
                <wp:wrapNone/>
                <wp:docPr id="3" name="AutoShap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714375"/>
                        </a:xfrm>
                        <a:prstGeom prst="wedgeRectCallout">
                          <a:avLst>
                            <a:gd name="adj1" fmla="val 25954"/>
                            <a:gd name="adj2" fmla="val -194889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EF3A68" w:rsidP="008B1B22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貸借対照表を別葉表示しないこととする場合には、正味財産額の内訳は表示されない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4" o:spid="_x0000_s1035" type="#_x0000_t61" style="position:absolute;left:0;text-align:left;margin-left:232.85pt;margin-top:67.75pt;width:112.5pt;height:5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bOaQIAANEEAAAOAAAAZHJzL2Uyb0RvYy54bWysVF9v0zAQf0fiO1h+X9Nk7dpGTaepZQhp&#10;wMTgA1xjJzE4trHdpuXTc3aykgFPiDxYvtzd7/787ry+PbWSHLl1QquCppMpJVyVmglVF/TL5/ur&#10;JSXOg2IgteIFPXNHbzevX607k/NMN1oybgmCKJd3pqCN9yZPElc2vAU30YYrVFbatuBRtHXCLHSI&#10;3sokm05vkk5bZqwuuXP4d9cr6SbiVxUv/ceqctwTWVDMzcfTxnMfzmSzhry2YBpRDmnAP2TRglAY&#10;9AK1Aw/kYMUfUK0orXa68pNSt4muKlHyWANWk05/q+apAcNjLdgcZy5tcv8PtvxwfLREsIJeU6Kg&#10;RYruDl7HyCS7mYUGdcblaPdkHm0o0ZkHXX5zROltA6rmd9bqruHAMK002CcvHILg0JXsu/eaIT4g&#10;fuzVqbJtAMQukFOk5HyhhJ88KfFnOsuWizkyV6Jukc6uF/MYAvJnb2Odf8t1S8KloB1nNf+EvG9B&#10;Sn3wMRIcH5yP9LChSGBfU0qqViLbR5Akm6/msVikcGSTjW2u0tVsuVwN8QfMBPLnDGJztBTsXkgZ&#10;BVvvt9ISDFDQ+/gNzm5sJhXpCrqaZ3MsE3AJrGIx7RdWbgw2jd/fwEIyO3BNH9Sd3U77YAd5Kzyu&#10;mhRtQZcXd8gDc28UiyYehOzvWJZUA5WBvX4K/Gl/isMSmxCY3Wt2Rm6t7jcLXwK8NNr+oKTDrSqo&#10;+34AyymR7xTOx2KWrbBKHwXsJRJrx4r9SAGqRKCCekr669b3i3swVtQNxkljl5QOE1sJ/zx6fU5D&#10;8rg3eHuxmGM5Wv16iTY/AQAA//8DAFBLAwQUAAYACAAAACEA6oFpgeEAAAALAQAADwAAAGRycy9k&#10;b3ducmV2LnhtbEyPwU7DMAyG70i8Q2QkLoilbGtXStMJgTgwIQQb3NPGtB2NUzXZWnh6zAmO9v/r&#10;8+d8PdlOHHHwrSMFV7MIBFLlTEu1grfdw2UKwgdNRneOUMEXelgXpye5zowb6RWP21ALhpDPtIIm&#10;hD6T0lcNWu1nrkfi7MMNVgceh1qaQY8Mt52cR1EirW6JLzS6x7sGq8/twSqYjy/7p/cLTDfmcbff&#10;fD+XeL9YKXV+Nt3egAg4hb8y/OqzOhTsVLoDGS86BcskXnGVg0Ucg+BGch3xpmT8Mo1AFrn8/0Px&#10;AwAA//8DAFBLAQItABQABgAIAAAAIQC2gziS/gAAAOEBAAATAAAAAAAAAAAAAAAAAAAAAABbQ29u&#10;dGVudF9UeXBlc10ueG1sUEsBAi0AFAAGAAgAAAAhADj9If/WAAAAlAEAAAsAAAAAAAAAAAAAAAAA&#10;LwEAAF9yZWxzLy5yZWxzUEsBAi0AFAAGAAgAAAAhAB5O1s5pAgAA0QQAAA4AAAAAAAAAAAAAAAAA&#10;LgIAAGRycy9lMm9Eb2MueG1sUEsBAi0AFAAGAAgAAAAhAOqBaYHhAAAACwEAAA8AAAAAAAAAAAAA&#10;AAAAwwQAAGRycy9kb3ducmV2LnhtbFBLBQYAAAAABAAEAPMAAADRBQAAAAA=&#10;" adj="16406,-31296">
                <v:stroke dashstyle="1 1" endcap="round"/>
                <v:textbox inset="5.85pt,.7pt,5.85pt,.7pt">
                  <w:txbxContent>
                    <w:p w:rsidR="00EF3A68" w:rsidRPr="002B208F" w:rsidRDefault="00EF3A68" w:rsidP="008B1B22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貸借対照表を別葉表示しないこととする場合には、正味財産額の内訳は表示されない</w:t>
                      </w:r>
                    </w:p>
                  </w:txbxContent>
                </v:textbox>
              </v:shape>
            </w:pict>
          </mc:Fallback>
        </mc:AlternateContent>
      </w:r>
      <w:r w:rsidRPr="002B20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184150</wp:posOffset>
                </wp:positionV>
                <wp:extent cx="1428750" cy="628650"/>
                <wp:effectExtent l="118110" t="567055" r="5715" b="13970"/>
                <wp:wrapNone/>
                <wp:docPr id="2" name="AutoShap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628650"/>
                        </a:xfrm>
                        <a:prstGeom prst="wedgeRectCallout">
                          <a:avLst>
                            <a:gd name="adj1" fmla="val -56046"/>
                            <a:gd name="adj2" fmla="val -135856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EF3A68" w:rsidP="008B1B22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前事業年度活動計算書の「次期繰越正味財産額」と金額が一致することを確認する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3" o:spid="_x0000_s1036" type="#_x0000_t61" style="position:absolute;left:0;text-align:left;margin-left:141.35pt;margin-top:14.5pt;width:112.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oVbQIAANMEAAAOAAAAZHJzL2Uyb0RvYy54bWysVFFv0zAQfkfiP1h+39JkbZdFTaepZQhp&#10;wMTgB1xtJzE4drDdpuXXc3aykgFPiDxY5/j83Xf33Xl1e2wVOQjrpNElTS9nlAjNDJe6LumXz/cX&#10;OSXOg+agjBYlPQlHb9evX636rhCZaYziwhIE0a7ou5I23ndFkjjWiBbcpemExsPK2BY8bm2dcAs9&#10;orcqyWazZdIbyztrmHAO/26HQ7qO+FUlmP9YVU54okqK3HxcbVx3YU3WKyhqC10j2UgD/oFFC1Jj&#10;0DPUFjyQvZV/QLWSWeNM5S+ZaRNTVZKJmANmk85+y+apgU7EXLA4rjuXyf0/WPbh8GiJ5CXNKNHQ&#10;okR3e29iZJItr0KB+s4V6PfUPdqQouseDPvmiDabBnQt7qw1fSOAI600+CcvLoSNw6tk1783HPEB&#10;8WOtjpVtAyBWgRyjJKezJOLoCcOf6TzLrxeoHMOzZZYv0Q4hoHi+3Vnn3wrTkmCUtBe8Fp9Q9w0o&#10;ZfY+RoLDg/NRHj4mCfxrSknVKlT7AIpcLJaz+XJsh4kTVmXilF4t8kX0QgIjKFrPFGJ1jJL8XioV&#10;N7bebZQlGKGk9/Eb2bupm9KkL+nNIltgnoBTYDWPvF94uSnYLH5/AwtktuCaIag7ua3xQ16t9Dhr&#10;SrYlzc/XoQjSvdE8ToIHqQYb01J61DLIN7SBP+6OsVvSKEPQdmf4CdW1ZpgtfAvQaIz9QUmPc1VS&#10;930PVlCi3mnskOt5doNp+rjJ8xuU1k4PdpMD0AyBSuopGcyNH0Z331lZNxgnjWXSJvRsJf1z8w2c&#10;RvY4ObFhxikPozndR69fb9H6JwAAAP//AwBQSwMEFAAGAAgAAAAhAB/OP2LgAAAACgEAAA8AAABk&#10;cnMvZG93bnJldi54bWxMj0tPwzAQhO9I/AdrK3GjdiOgIcSpEI9LD0g0HHp04m2Sxo8odtP037Oc&#10;6G1359PsTL6ZrWETjqHzTsJqKYChq73uXCPhp/y8T4GFqJxWxjuUcMEAm+L2JleZ9mf3jdMuNoxM&#10;XMiUhDbGIeM81C1aFZZ+QEfawY9WRVrHhutRncncGp4I8cSt6hx9aNWAby3W/e5kJez90ZQP26na&#10;Xr72K/He98dy/JDybjG/vgCLOMd/GP7iU3QoKFPlT04HZiQkabImlIZn6kTAo1jToSIySQXwIufX&#10;FYpfAAAA//8DAFBLAQItABQABgAIAAAAIQC2gziS/gAAAOEBAAATAAAAAAAAAAAAAAAAAAAAAABb&#10;Q29udGVudF9UeXBlc10ueG1sUEsBAi0AFAAGAAgAAAAhADj9If/WAAAAlAEAAAsAAAAAAAAAAAAA&#10;AAAALwEAAF9yZWxzLy5yZWxzUEsBAi0AFAAGAAgAAAAhAE4xqhVtAgAA0wQAAA4AAAAAAAAAAAAA&#10;AAAALgIAAGRycy9lMm9Eb2MueG1sUEsBAi0AFAAGAAgAAAAhAB/OP2LgAAAACgEAAA8AAAAAAAAA&#10;AAAAAAAAxwQAAGRycy9kb3ducmV2LnhtbFBLBQYAAAAABAAEAPMAAADUBQAAAAA=&#10;" adj="-1306,-18545">
                <v:stroke dashstyle="1 1" endcap="round"/>
                <v:textbox inset="5.85pt,.7pt,5.85pt,.7pt">
                  <w:txbxContent>
                    <w:p w:rsidR="00EF3A68" w:rsidRPr="002B208F" w:rsidRDefault="00EF3A68" w:rsidP="008B1B22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前事業年度活動計算書の「次期繰越正味財産額」と金額が一致することを確認する</w:t>
                      </w:r>
                    </w:p>
                  </w:txbxContent>
                </v:textbox>
              </v:shape>
            </w:pict>
          </mc:Fallback>
        </mc:AlternateContent>
      </w:r>
      <w:r w:rsidRPr="002B208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184150</wp:posOffset>
                </wp:positionV>
                <wp:extent cx="1428750" cy="533400"/>
                <wp:effectExtent l="13335" t="338455" r="5715" b="13970"/>
                <wp:wrapNone/>
                <wp:docPr id="1" name="AutoShap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533400"/>
                        </a:xfrm>
                        <a:prstGeom prst="wedgeRectCallout">
                          <a:avLst>
                            <a:gd name="adj1" fmla="val 10620"/>
                            <a:gd name="adj2" fmla="val -110120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A68" w:rsidRPr="002B208F" w:rsidRDefault="00EF3A68" w:rsidP="008B1B22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 w:rsidRPr="002B208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貸借対照表の「正味財産合計」と金額が一致することを確認する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2" o:spid="_x0000_s1037" type="#_x0000_t61" style="position:absolute;left:0;text-align:left;margin-left:10.1pt;margin-top:14.5pt;width:112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p3ZwIAANIEAAAOAAAAZHJzL2Uyb0RvYy54bWysVNty0zAQfWeGf9DovfWlTZt66nQ6CWWY&#10;KdCh8AEbSbYFuhhJiRO+npWcBBd4YvCDZte7Ons5u7q922lFtsJ5aU1Ni/OcEmGY5dK0Nf3y+eFs&#10;TokPYDgoa0RN98LTu8XrV7dDX4nSdlZx4QiCGF8NfU27EPoqyzzrhAZ/bnth0NhYpyGg6tqMOxgQ&#10;XauszPOrbLCO984y4T3+XY1Gukj4TSNY+Ng0XgSiaoq5hXS6dK7jmS1uoWod9J1khzTgH7LQIA0G&#10;PUGtIADZOPkHlJbMWW+bcM6szmzTSCZSDVhNkf9WzXMHvUi1YHN8f2qT/3+w7MP2yRHJkTtKDGik&#10;6H4TbIpMyqsyNmjofYV+z/2TiyX6/tGyb54Yu+zAtOLeOTt0AjimVUT/7MWFqHi8StbDe8sRHxA/&#10;9WrXOB0BsQtklyjZnygRu0AY/iwuy/n1DJljaJtdXFzmibMMquPt3vnwVlhNolDTQfBWfELel6CU&#10;3YQUCbaPPiR6+KFI4F+x4EYrZHsLihT5VXmcholPOfU5K4q8GL0w/gETpWMGqTlWSf4glUqKa9dL&#10;5QgGqOlD+lJ/sIdTN2XIUNObWTnDMgGXwBme0n7h5adgefr+BhaTWYHvxqB+71c2RD+otAy4akrq&#10;ms5P16GKzL0xPLkEkGqUsSxlDlRG9sYpCLv1bhyWRHSkdm35Hsl1dlwtfApQ6Kz7QcmAa1VT/30D&#10;TlCi3hkckOvL8gbLDEmZz2+QWTc1rCcGMAyBahooGcVlGDd30zvZdhinSG0yNo5sI8Nx9sacDtnj&#10;4qD0YjOnevL69RQtfgIAAP//AwBQSwMEFAAGAAgAAAAhAD+3nnPaAAAACQEAAA8AAABkcnMvZG93&#10;bnJldi54bWxMT8tOwzAQvCPxD9YicaN2QyhNGqdCVHwAfYjrNnaTqPE6st02/D3LCU6r2RnNo1pP&#10;bhBXG2LvScN8pkBYarzpqdWw3308LUHEhGRw8GQ1fNsI6/r+rsLS+Bt92us2tYJNKJaooUtpLKWM&#10;TWcdxpkfLTF38sFhYhhaaQLe2NwNMlNqIR32xAkdjva9s815e3Gc+1UssmWO4UCb6fAa8l1xChut&#10;Hx+mtxWIZKf0J4bf+lwdau509BcyUQwaMpWxkm/Bk5jP8hd+HFk4f1Yg60r+X1D/AAAA//8DAFBL&#10;AQItABQABgAIAAAAIQC2gziS/gAAAOEBAAATAAAAAAAAAAAAAAAAAAAAAABbQ29udGVudF9UeXBl&#10;c10ueG1sUEsBAi0AFAAGAAgAAAAhADj9If/WAAAAlAEAAAsAAAAAAAAAAAAAAAAALwEAAF9yZWxz&#10;Ly5yZWxzUEsBAi0AFAAGAAgAAAAhAJ1E+ndnAgAA0gQAAA4AAAAAAAAAAAAAAAAALgIAAGRycy9l&#10;Mm9Eb2MueG1sUEsBAi0AFAAGAAgAAAAhAD+3nnPaAAAACQEAAA8AAAAAAAAAAAAAAAAAwQQAAGRy&#10;cy9kb3ducmV2LnhtbFBLBQYAAAAABAAEAPMAAADIBQAAAAA=&#10;" adj="13094,-12986">
                <v:stroke dashstyle="1 1" endcap="round"/>
                <v:textbox inset="5.85pt,.7pt,5.85pt,.7pt">
                  <w:txbxContent>
                    <w:p w:rsidR="00EF3A68" w:rsidRPr="002B208F" w:rsidRDefault="00EF3A68" w:rsidP="008B1B22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 w:rsidRPr="002B208F">
                        <w:rPr>
                          <w:rFonts w:hint="eastAsia"/>
                          <w:sz w:val="18"/>
                          <w:szCs w:val="18"/>
                        </w:rPr>
                        <w:t>貸借対照表の「正味財産合計」と金額が一致することを確認する</w:t>
                      </w:r>
                    </w:p>
                  </w:txbxContent>
                </v:textbox>
              </v:shape>
            </w:pict>
          </mc:Fallback>
        </mc:AlternateContent>
      </w:r>
      <w:r w:rsidR="000077F2" w:rsidRPr="002B208F">
        <w:rPr>
          <w:rFonts w:hint="eastAsia"/>
        </w:rPr>
        <w:t xml:space="preserve">（Ａ４）　</w:t>
      </w:r>
    </w:p>
    <w:sectPr w:rsidR="00DF1DFE" w:rsidRPr="002B208F" w:rsidSect="009D03BC">
      <w:footerReference w:type="even" r:id="rId8"/>
      <w:pgSz w:w="11906" w:h="16838" w:code="9"/>
      <w:pgMar w:top="1418" w:right="1304" w:bottom="1418" w:left="1304" w:header="851" w:footer="397" w:gutter="0"/>
      <w:pgNumType w:fmt="numberInDash"/>
      <w:cols w:space="425"/>
      <w:docGrid w:type="linesAndChars" w:linePitch="31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40F" w:rsidRDefault="00B2140F">
      <w:r>
        <w:separator/>
      </w:r>
    </w:p>
  </w:endnote>
  <w:endnote w:type="continuationSeparator" w:id="0">
    <w:p w:rsidR="00B2140F" w:rsidRDefault="00B21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A68" w:rsidRDefault="00EF3A6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3A68" w:rsidRDefault="00EF3A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40F" w:rsidRDefault="00B2140F">
      <w:r>
        <w:separator/>
      </w:r>
    </w:p>
  </w:footnote>
  <w:footnote w:type="continuationSeparator" w:id="0">
    <w:p w:rsidR="00B2140F" w:rsidRDefault="00B21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408B9"/>
    <w:multiLevelType w:val="singleLevel"/>
    <w:tmpl w:val="4A145CB8"/>
    <w:lvl w:ilvl="0">
      <w:start w:val="1"/>
      <w:numFmt w:val="decimalFullWidth"/>
      <w:lvlText w:val="%1"/>
      <w:lvlJc w:val="left"/>
      <w:pPr>
        <w:tabs>
          <w:tab w:val="num" w:pos="840"/>
        </w:tabs>
        <w:ind w:left="840" w:hanging="375"/>
      </w:pPr>
      <w:rPr>
        <w:rFonts w:hint="eastAsia"/>
      </w:rPr>
    </w:lvl>
  </w:abstractNum>
  <w:abstractNum w:abstractNumId="1" w15:restartNumberingAfterBreak="0">
    <w:nsid w:val="38DF0005"/>
    <w:multiLevelType w:val="hybridMultilevel"/>
    <w:tmpl w:val="A24CC3CC"/>
    <w:lvl w:ilvl="0" w:tplc="CAB65F70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68DA400F"/>
    <w:multiLevelType w:val="hybridMultilevel"/>
    <w:tmpl w:val="5FA49A2A"/>
    <w:lvl w:ilvl="0" w:tplc="997CADE2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77E6136B"/>
    <w:multiLevelType w:val="hybridMultilevel"/>
    <w:tmpl w:val="B4F2372E"/>
    <w:lvl w:ilvl="0" w:tplc="582ACA9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26"/>
    <w:rsid w:val="000059E4"/>
    <w:rsid w:val="00005F35"/>
    <w:rsid w:val="000077F2"/>
    <w:rsid w:val="00017E2D"/>
    <w:rsid w:val="00057AC5"/>
    <w:rsid w:val="0006675B"/>
    <w:rsid w:val="000763D9"/>
    <w:rsid w:val="00076408"/>
    <w:rsid w:val="000954C8"/>
    <w:rsid w:val="000B3310"/>
    <w:rsid w:val="000C2003"/>
    <w:rsid w:val="000C3FF1"/>
    <w:rsid w:val="000D0CE1"/>
    <w:rsid w:val="000D441B"/>
    <w:rsid w:val="000D512A"/>
    <w:rsid w:val="000D680C"/>
    <w:rsid w:val="000E3EBB"/>
    <w:rsid w:val="000E7E27"/>
    <w:rsid w:val="001012D6"/>
    <w:rsid w:val="00114461"/>
    <w:rsid w:val="001225E4"/>
    <w:rsid w:val="0012564C"/>
    <w:rsid w:val="00127E3B"/>
    <w:rsid w:val="00135D88"/>
    <w:rsid w:val="00147876"/>
    <w:rsid w:val="0015331D"/>
    <w:rsid w:val="00162FA8"/>
    <w:rsid w:val="00163C6B"/>
    <w:rsid w:val="00173514"/>
    <w:rsid w:val="0017442E"/>
    <w:rsid w:val="00184288"/>
    <w:rsid w:val="00192B26"/>
    <w:rsid w:val="0019497C"/>
    <w:rsid w:val="00195663"/>
    <w:rsid w:val="001A04AC"/>
    <w:rsid w:val="001B0E55"/>
    <w:rsid w:val="001B75B1"/>
    <w:rsid w:val="001D6329"/>
    <w:rsid w:val="001F0A23"/>
    <w:rsid w:val="00212825"/>
    <w:rsid w:val="002334BC"/>
    <w:rsid w:val="0023398C"/>
    <w:rsid w:val="0026025B"/>
    <w:rsid w:val="00284726"/>
    <w:rsid w:val="00292596"/>
    <w:rsid w:val="002B0A3A"/>
    <w:rsid w:val="002B208F"/>
    <w:rsid w:val="002C1420"/>
    <w:rsid w:val="002E0B18"/>
    <w:rsid w:val="002F05A9"/>
    <w:rsid w:val="002F4ED8"/>
    <w:rsid w:val="00302275"/>
    <w:rsid w:val="00303496"/>
    <w:rsid w:val="0032371D"/>
    <w:rsid w:val="003242CB"/>
    <w:rsid w:val="0032619D"/>
    <w:rsid w:val="0033047C"/>
    <w:rsid w:val="0033440F"/>
    <w:rsid w:val="00344B87"/>
    <w:rsid w:val="003516ED"/>
    <w:rsid w:val="00373B90"/>
    <w:rsid w:val="003A1618"/>
    <w:rsid w:val="003A27E8"/>
    <w:rsid w:val="003A5D8F"/>
    <w:rsid w:val="004210D2"/>
    <w:rsid w:val="004236A8"/>
    <w:rsid w:val="00426B80"/>
    <w:rsid w:val="004355B3"/>
    <w:rsid w:val="00455953"/>
    <w:rsid w:val="00456789"/>
    <w:rsid w:val="00480096"/>
    <w:rsid w:val="00493AC6"/>
    <w:rsid w:val="004A0095"/>
    <w:rsid w:val="004A3B7B"/>
    <w:rsid w:val="004C35CD"/>
    <w:rsid w:val="004C6120"/>
    <w:rsid w:val="004D4E26"/>
    <w:rsid w:val="004E5131"/>
    <w:rsid w:val="004E71A0"/>
    <w:rsid w:val="004E7325"/>
    <w:rsid w:val="00507DEE"/>
    <w:rsid w:val="005164F6"/>
    <w:rsid w:val="0052133E"/>
    <w:rsid w:val="005509C1"/>
    <w:rsid w:val="005658B7"/>
    <w:rsid w:val="00571062"/>
    <w:rsid w:val="005819E1"/>
    <w:rsid w:val="005821D0"/>
    <w:rsid w:val="00586C98"/>
    <w:rsid w:val="005870B3"/>
    <w:rsid w:val="00594457"/>
    <w:rsid w:val="00594F14"/>
    <w:rsid w:val="00595C3B"/>
    <w:rsid w:val="005D00EC"/>
    <w:rsid w:val="005D47B7"/>
    <w:rsid w:val="006009AF"/>
    <w:rsid w:val="006105F8"/>
    <w:rsid w:val="006320C9"/>
    <w:rsid w:val="00652058"/>
    <w:rsid w:val="006677CB"/>
    <w:rsid w:val="00670FBB"/>
    <w:rsid w:val="00672B9B"/>
    <w:rsid w:val="0067427D"/>
    <w:rsid w:val="00687D4C"/>
    <w:rsid w:val="006A1B03"/>
    <w:rsid w:val="006A324E"/>
    <w:rsid w:val="006B79C5"/>
    <w:rsid w:val="006C7295"/>
    <w:rsid w:val="006D5A8A"/>
    <w:rsid w:val="006F67A3"/>
    <w:rsid w:val="0071250B"/>
    <w:rsid w:val="00714746"/>
    <w:rsid w:val="0071621A"/>
    <w:rsid w:val="00720E17"/>
    <w:rsid w:val="00741BBB"/>
    <w:rsid w:val="007447CC"/>
    <w:rsid w:val="00761C80"/>
    <w:rsid w:val="00767870"/>
    <w:rsid w:val="00772234"/>
    <w:rsid w:val="007A4688"/>
    <w:rsid w:val="007A759D"/>
    <w:rsid w:val="007B1CEF"/>
    <w:rsid w:val="007B5916"/>
    <w:rsid w:val="007D5644"/>
    <w:rsid w:val="007D6681"/>
    <w:rsid w:val="007F191E"/>
    <w:rsid w:val="00803D0B"/>
    <w:rsid w:val="0080688E"/>
    <w:rsid w:val="00814A62"/>
    <w:rsid w:val="008352BF"/>
    <w:rsid w:val="008362C7"/>
    <w:rsid w:val="00837C19"/>
    <w:rsid w:val="00862A7B"/>
    <w:rsid w:val="00876CBB"/>
    <w:rsid w:val="00884AE0"/>
    <w:rsid w:val="0089042D"/>
    <w:rsid w:val="008909BA"/>
    <w:rsid w:val="008939A4"/>
    <w:rsid w:val="008979C5"/>
    <w:rsid w:val="008B1B22"/>
    <w:rsid w:val="008F1B33"/>
    <w:rsid w:val="00902969"/>
    <w:rsid w:val="0091539F"/>
    <w:rsid w:val="00917E5F"/>
    <w:rsid w:val="00925A4F"/>
    <w:rsid w:val="009271AE"/>
    <w:rsid w:val="00927FD4"/>
    <w:rsid w:val="009523CA"/>
    <w:rsid w:val="00954AFF"/>
    <w:rsid w:val="00961159"/>
    <w:rsid w:val="009925BA"/>
    <w:rsid w:val="009A1A64"/>
    <w:rsid w:val="009B1443"/>
    <w:rsid w:val="009C1553"/>
    <w:rsid w:val="009D03BC"/>
    <w:rsid w:val="009E581C"/>
    <w:rsid w:val="009F69DD"/>
    <w:rsid w:val="00A05555"/>
    <w:rsid w:val="00A12C83"/>
    <w:rsid w:val="00A153A3"/>
    <w:rsid w:val="00A24576"/>
    <w:rsid w:val="00A34C28"/>
    <w:rsid w:val="00A402AE"/>
    <w:rsid w:val="00A52E10"/>
    <w:rsid w:val="00A5458F"/>
    <w:rsid w:val="00A555AA"/>
    <w:rsid w:val="00A57BB5"/>
    <w:rsid w:val="00A63401"/>
    <w:rsid w:val="00A74C9E"/>
    <w:rsid w:val="00A75DD8"/>
    <w:rsid w:val="00A80D98"/>
    <w:rsid w:val="00A84E00"/>
    <w:rsid w:val="00A95A9C"/>
    <w:rsid w:val="00A95E53"/>
    <w:rsid w:val="00A96CE2"/>
    <w:rsid w:val="00AA09D1"/>
    <w:rsid w:val="00AA778F"/>
    <w:rsid w:val="00AB2732"/>
    <w:rsid w:val="00AC00A2"/>
    <w:rsid w:val="00AC1102"/>
    <w:rsid w:val="00AC3F85"/>
    <w:rsid w:val="00AF334E"/>
    <w:rsid w:val="00B02B49"/>
    <w:rsid w:val="00B03023"/>
    <w:rsid w:val="00B13AC7"/>
    <w:rsid w:val="00B2140F"/>
    <w:rsid w:val="00B36634"/>
    <w:rsid w:val="00B36A6A"/>
    <w:rsid w:val="00B477E3"/>
    <w:rsid w:val="00B57C71"/>
    <w:rsid w:val="00B71EE6"/>
    <w:rsid w:val="00B772A1"/>
    <w:rsid w:val="00B8279B"/>
    <w:rsid w:val="00B84FAA"/>
    <w:rsid w:val="00B93804"/>
    <w:rsid w:val="00B97F7C"/>
    <w:rsid w:val="00BA7E20"/>
    <w:rsid w:val="00BB6655"/>
    <w:rsid w:val="00BD2E7E"/>
    <w:rsid w:val="00BD4136"/>
    <w:rsid w:val="00BE0D0B"/>
    <w:rsid w:val="00BE75A4"/>
    <w:rsid w:val="00BF0CEC"/>
    <w:rsid w:val="00BF6792"/>
    <w:rsid w:val="00C02ED8"/>
    <w:rsid w:val="00C10837"/>
    <w:rsid w:val="00C1145C"/>
    <w:rsid w:val="00C1207D"/>
    <w:rsid w:val="00C14700"/>
    <w:rsid w:val="00C226F3"/>
    <w:rsid w:val="00C35B14"/>
    <w:rsid w:val="00C41AC6"/>
    <w:rsid w:val="00C627DF"/>
    <w:rsid w:val="00C71E4F"/>
    <w:rsid w:val="00C72847"/>
    <w:rsid w:val="00C73E7E"/>
    <w:rsid w:val="00C75F08"/>
    <w:rsid w:val="00CA7ABF"/>
    <w:rsid w:val="00CF2DAD"/>
    <w:rsid w:val="00D016A1"/>
    <w:rsid w:val="00D03153"/>
    <w:rsid w:val="00D048EF"/>
    <w:rsid w:val="00D313ED"/>
    <w:rsid w:val="00D351AF"/>
    <w:rsid w:val="00D41648"/>
    <w:rsid w:val="00D44B5B"/>
    <w:rsid w:val="00D50B79"/>
    <w:rsid w:val="00D64BBD"/>
    <w:rsid w:val="00D71415"/>
    <w:rsid w:val="00D852BD"/>
    <w:rsid w:val="00D93A9F"/>
    <w:rsid w:val="00D94281"/>
    <w:rsid w:val="00DA0699"/>
    <w:rsid w:val="00DA0B28"/>
    <w:rsid w:val="00DB0C5D"/>
    <w:rsid w:val="00DC2080"/>
    <w:rsid w:val="00DC253E"/>
    <w:rsid w:val="00DC5C15"/>
    <w:rsid w:val="00DD6164"/>
    <w:rsid w:val="00DE09C6"/>
    <w:rsid w:val="00DF14E3"/>
    <w:rsid w:val="00DF1DFE"/>
    <w:rsid w:val="00DF4EDA"/>
    <w:rsid w:val="00E0011E"/>
    <w:rsid w:val="00E07547"/>
    <w:rsid w:val="00E13F4E"/>
    <w:rsid w:val="00E15FB9"/>
    <w:rsid w:val="00E36750"/>
    <w:rsid w:val="00E45B44"/>
    <w:rsid w:val="00E47D60"/>
    <w:rsid w:val="00E50DA6"/>
    <w:rsid w:val="00E52E8C"/>
    <w:rsid w:val="00E53567"/>
    <w:rsid w:val="00E544A4"/>
    <w:rsid w:val="00E60103"/>
    <w:rsid w:val="00E64645"/>
    <w:rsid w:val="00E70D68"/>
    <w:rsid w:val="00E711BB"/>
    <w:rsid w:val="00E76116"/>
    <w:rsid w:val="00E811B1"/>
    <w:rsid w:val="00E846A6"/>
    <w:rsid w:val="00EA0847"/>
    <w:rsid w:val="00EA4FA5"/>
    <w:rsid w:val="00EA4FB6"/>
    <w:rsid w:val="00ED3913"/>
    <w:rsid w:val="00EE05C8"/>
    <w:rsid w:val="00EE0CAC"/>
    <w:rsid w:val="00EF3A68"/>
    <w:rsid w:val="00F01E81"/>
    <w:rsid w:val="00F243EE"/>
    <w:rsid w:val="00F40234"/>
    <w:rsid w:val="00F4041B"/>
    <w:rsid w:val="00F45388"/>
    <w:rsid w:val="00F45A76"/>
    <w:rsid w:val="00F45D3C"/>
    <w:rsid w:val="00F4653E"/>
    <w:rsid w:val="00F5774A"/>
    <w:rsid w:val="00F64D69"/>
    <w:rsid w:val="00F679C3"/>
    <w:rsid w:val="00FA0E0D"/>
    <w:rsid w:val="00FA2198"/>
    <w:rsid w:val="00FA7901"/>
    <w:rsid w:val="00FB06AC"/>
    <w:rsid w:val="00FB43A1"/>
    <w:rsid w:val="00FC0BA7"/>
    <w:rsid w:val="00FC2715"/>
    <w:rsid w:val="00FD77EC"/>
    <w:rsid w:val="00FE69F7"/>
    <w:rsid w:val="00FE7F3E"/>
    <w:rsid w:val="00FF0D8F"/>
    <w:rsid w:val="00FF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C304C1-D2A4-4A83-9AF3-9F63B599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atLeast"/>
      <w:jc w:val="both"/>
    </w:pPr>
    <w:rPr>
      <w:rFonts w:ascii="ＭＳ 明朝" w:hint="eastAsia"/>
      <w:spacing w:val="-7"/>
    </w:rPr>
  </w:style>
  <w:style w:type="paragraph" w:styleId="a4">
    <w:name w:val="Body Text Indent"/>
    <w:basedOn w:val="a"/>
    <w:semiHidden/>
    <w:pPr>
      <w:ind w:leftChars="404" w:left="1561" w:hangingChars="230" w:hanging="566"/>
    </w:pPr>
    <w:rPr>
      <w:rFonts w:ascii="ＭＳ 明朝"/>
      <w:sz w:val="22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Plain Text"/>
    <w:basedOn w:val="a"/>
    <w:link w:val="aa"/>
    <w:rPr>
      <w:rFonts w:ascii="ＭＳ 明朝" w:hAnsi="Courier New"/>
      <w:szCs w:val="21"/>
      <w:lang w:val="x-none" w:eastAsia="x-none"/>
    </w:rPr>
  </w:style>
  <w:style w:type="paragraph" w:styleId="ab">
    <w:name w:val="Date"/>
    <w:basedOn w:val="a"/>
    <w:next w:val="a"/>
    <w:semiHidden/>
    <w:rPr>
      <w:rFonts w:ascii="ＭＳ 明朝"/>
      <w:sz w:val="22"/>
      <w:szCs w:val="20"/>
    </w:rPr>
  </w:style>
  <w:style w:type="character" w:customStyle="1" w:styleId="a6">
    <w:name w:val="フッター (文字)"/>
    <w:basedOn w:val="a0"/>
    <w:link w:val="a5"/>
    <w:uiPriority w:val="99"/>
    <w:rsid w:val="00EA4FB6"/>
    <w:rPr>
      <w:kern w:val="2"/>
      <w:sz w:val="21"/>
      <w:szCs w:val="24"/>
    </w:rPr>
  </w:style>
  <w:style w:type="character" w:customStyle="1" w:styleId="aa">
    <w:name w:val="書式なし (文字)"/>
    <w:link w:val="a9"/>
    <w:rsid w:val="00057AC5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744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F4ED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F4EDA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semiHidden/>
    <w:rsid w:val="00163C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</w:rPr>
  </w:style>
  <w:style w:type="character" w:customStyle="1" w:styleId="HTML0">
    <w:name w:val="HTML 書式付き (文字)"/>
    <w:basedOn w:val="a0"/>
    <w:link w:val="HTML"/>
    <w:semiHidden/>
    <w:rsid w:val="00163C6B"/>
    <w:rPr>
      <w:rFonts w:ascii="ＭＳ ゴシック" w:eastAsia="ＭＳ ゴシック" w:hAnsi="ＭＳ ゴシック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9CA3-7CAB-4F80-8A78-D2905379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sakae</dc:creator>
  <cp:keywords/>
  <dc:description/>
  <cp:lastModifiedBy>渡邊大夢</cp:lastModifiedBy>
  <cp:revision>2</cp:revision>
  <cp:lastPrinted>2012-03-09T04:38:00Z</cp:lastPrinted>
  <dcterms:created xsi:type="dcterms:W3CDTF">2023-05-25T00:41:00Z</dcterms:created>
  <dcterms:modified xsi:type="dcterms:W3CDTF">2023-05-25T00:41:00Z</dcterms:modified>
</cp:coreProperties>
</file>