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「平成2</w:t>
      </w:r>
      <w:r w:rsidR="00037513">
        <w:rPr>
          <w:rFonts w:ascii="ＭＳ 明朝" w:eastAsia="ＭＳ 明朝" w:hAnsi="ＭＳ 明朝" w:hint="eastAsia"/>
        </w:rPr>
        <w:t>1</w:t>
      </w:r>
      <w:r w:rsidRPr="00271A63">
        <w:rPr>
          <w:rFonts w:ascii="ＭＳ 明朝" w:eastAsia="ＭＳ 明朝" w:hAnsi="ＭＳ 明朝" w:hint="eastAsia"/>
        </w:rPr>
        <w:t>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230505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8CCD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.15pt" to="2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037513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</w:t>
            </w:r>
            <w:r w:rsidR="00E728C1">
              <w:rPr>
                <w:rFonts w:ascii="ＭＳ 明朝" w:eastAsia="ＭＳ 明朝" w:hAnsi="ＭＳ 明朝" w:hint="eastAsia"/>
                <w:u w:val="single"/>
              </w:rPr>
              <w:t>1</w:t>
            </w:r>
            <w:r w:rsidR="00037513">
              <w:rPr>
                <w:rFonts w:ascii="ＭＳ 明朝" w:eastAsia="ＭＳ 明朝" w:hAnsi="ＭＳ 明朝" w:hint="eastAsia"/>
                <w:u w:val="single"/>
              </w:rPr>
              <w:t>7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年～平成2</w:t>
            </w:r>
            <w:r w:rsidR="00037513">
              <w:rPr>
                <w:rFonts w:ascii="ＭＳ 明朝" w:eastAsia="ＭＳ 明朝" w:hAnsi="ＭＳ 明朝" w:hint="eastAsia"/>
                <w:u w:val="single"/>
              </w:rPr>
              <w:t>1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037513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037513">
              <w:rPr>
                <w:rFonts w:ascii="ＭＳ 明朝" w:eastAsia="ＭＳ 明朝" w:hAnsi="ＭＳ 明朝" w:hint="eastAsia"/>
                <w:u w:val="single"/>
              </w:rPr>
              <w:t>1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 w:rsidR="00E728C1">
              <w:rPr>
                <w:rFonts w:ascii="ＭＳ Ｐ明朝" w:eastAsia="ＭＳ Ｐ明朝" w:hAnsi="ＭＳ Ｐ明朝" w:hint="eastAsia"/>
                <w:u w:val="single"/>
              </w:rPr>
              <w:t>1</w:t>
            </w:r>
            <w:r w:rsidR="00037513">
              <w:rPr>
                <w:rFonts w:ascii="ＭＳ Ｐ明朝" w:eastAsia="ＭＳ Ｐ明朝" w:hAnsi="ＭＳ Ｐ明朝" w:hint="eastAsia"/>
                <w:u w:val="single"/>
              </w:rPr>
              <w:t>7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037513">
              <w:rPr>
                <w:rFonts w:ascii="ＭＳ Ｐ明朝" w:eastAsia="ＭＳ Ｐ明朝" w:hAnsi="ＭＳ Ｐ明朝" w:hint="eastAsia"/>
                <w:u w:val="single"/>
              </w:rPr>
              <w:t>1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="00037513">
              <w:rPr>
                <w:rFonts w:ascii="ＭＳ Ｐ明朝" w:eastAsia="ＭＳ Ｐ明朝" w:hAnsi="ＭＳ Ｐ明朝" w:hint="eastAsia"/>
                <w:u w:val="single"/>
              </w:rPr>
              <w:t>1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3578B8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728C1">
              <w:rPr>
                <w:rFonts w:ascii="ＭＳ Ｐ明朝" w:eastAsia="ＭＳ Ｐ明朝" w:hAnsi="ＭＳ Ｐ明朝" w:hint="eastAsia"/>
              </w:rPr>
              <w:t>1</w:t>
            </w:r>
            <w:r w:rsidR="00037513">
              <w:rPr>
                <w:rFonts w:ascii="ＭＳ Ｐ明朝" w:eastAsia="ＭＳ Ｐ明朝" w:hAnsi="ＭＳ Ｐ明朝" w:hint="eastAsia"/>
              </w:rPr>
              <w:t>7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037513"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AA051D" w:rsidRDefault="00721C4C" w:rsidP="00037513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62754C">
              <w:rPr>
                <w:rFonts w:ascii="ＭＳ Ｐ明朝" w:eastAsia="ＭＳ Ｐ明朝" w:hAnsi="ＭＳ Ｐ明朝" w:hint="eastAsia"/>
              </w:rPr>
              <w:t>1</w:t>
            </w:r>
            <w:r w:rsidR="00037513">
              <w:rPr>
                <w:rFonts w:ascii="ＭＳ Ｐ明朝" w:eastAsia="ＭＳ Ｐ明朝" w:hAnsi="ＭＳ Ｐ明朝" w:hint="eastAsia"/>
              </w:rPr>
              <w:t>7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62754C">
              <w:rPr>
                <w:rFonts w:ascii="ＭＳ Ｐ明朝" w:eastAsia="ＭＳ Ｐ明朝" w:hAnsi="ＭＳ Ｐ明朝" w:hint="eastAsia"/>
              </w:rPr>
              <w:t>2</w:t>
            </w:r>
            <w:r w:rsidR="00037513"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3578B8">
              <w:rPr>
                <w:rFonts w:ascii="ＭＳ Ｐ明朝" w:eastAsia="ＭＳ Ｐ明朝" w:hAnsi="ＭＳ Ｐ明朝"/>
              </w:rPr>
              <w:t>の算</w:t>
            </w:r>
            <w:r w:rsidRPr="00721C4C">
              <w:rPr>
                <w:rFonts w:ascii="ＭＳ Ｐ明朝" w:eastAsia="ＭＳ Ｐ明朝" w:hAnsi="ＭＳ Ｐ明朝"/>
              </w:rPr>
              <w:t>出には、平成</w:t>
            </w:r>
            <w:r w:rsidR="00E728C1">
              <w:rPr>
                <w:rFonts w:ascii="ＭＳ Ｐ明朝" w:eastAsia="ＭＳ Ｐ明朝" w:hAnsi="ＭＳ Ｐ明朝" w:hint="eastAsia"/>
              </w:rPr>
              <w:t>1</w:t>
            </w:r>
            <w:r w:rsidR="00037513">
              <w:rPr>
                <w:rFonts w:ascii="ＭＳ Ｐ明朝" w:eastAsia="ＭＳ Ｐ明朝" w:hAnsi="ＭＳ Ｐ明朝" w:hint="eastAsia"/>
              </w:rPr>
              <w:t>7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037513"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721C4C" w:rsidRDefault="00721C4C" w:rsidP="00037513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62754C">
              <w:rPr>
                <w:rFonts w:ascii="ＭＳ Ｐ明朝" w:eastAsia="ＭＳ Ｐ明朝" w:hAnsi="ＭＳ Ｐ明朝" w:hint="eastAsia"/>
              </w:rPr>
              <w:t>1</w:t>
            </w:r>
            <w:r w:rsidR="00037513">
              <w:rPr>
                <w:rFonts w:ascii="ＭＳ Ｐ明朝" w:eastAsia="ＭＳ Ｐ明朝" w:hAnsi="ＭＳ Ｐ明朝" w:hint="eastAsia"/>
              </w:rPr>
              <w:t>7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62754C">
              <w:rPr>
                <w:rFonts w:ascii="ＭＳ Ｐ明朝" w:eastAsia="ＭＳ Ｐ明朝" w:hAnsi="ＭＳ Ｐ明朝" w:hint="eastAsia"/>
              </w:rPr>
              <w:t>2</w:t>
            </w:r>
            <w:r w:rsidR="00037513"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</w:t>
            </w:r>
            <w:bookmarkStart w:id="0" w:name="_GoBack"/>
            <w:bookmarkEnd w:id="0"/>
            <w:r w:rsidRPr="00721C4C">
              <w:rPr>
                <w:rFonts w:ascii="ＭＳ Ｐ明朝" w:eastAsia="ＭＳ Ｐ明朝" w:hAnsi="ＭＳ Ｐ明朝"/>
              </w:rPr>
              <w:t>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43018">
        <w:rPr>
          <w:rFonts w:ascii="ＭＳ 明朝" w:eastAsia="ＭＳ 明朝" w:hAnsi="ＭＳ 明朝" w:hint="eastAsia"/>
        </w:rPr>
        <w:t>備考）</w:t>
      </w:r>
      <w:r>
        <w:rPr>
          <w:rFonts w:ascii="ＭＳ 明朝" w:eastAsia="ＭＳ 明朝" w:hAnsi="ＭＳ 明朝" w:hint="eastAsia"/>
          <w:noProof/>
          <w:sz w:val="20"/>
        </w:rPr>
        <w:t>ホームページに掲載している統計表（EXCELファイル）は、修正後のものを掲載しています。</w:t>
      </w:r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037513"/>
    <w:rsid w:val="00243018"/>
    <w:rsid w:val="00271A63"/>
    <w:rsid w:val="003578B8"/>
    <w:rsid w:val="003C1770"/>
    <w:rsid w:val="00524A7A"/>
    <w:rsid w:val="00617A15"/>
    <w:rsid w:val="0062754C"/>
    <w:rsid w:val="00661242"/>
    <w:rsid w:val="00721C4C"/>
    <w:rsid w:val="00764091"/>
    <w:rsid w:val="00835CAE"/>
    <w:rsid w:val="00894095"/>
    <w:rsid w:val="00A16CA7"/>
    <w:rsid w:val="00A37601"/>
    <w:rsid w:val="00AA051D"/>
    <w:rsid w:val="00BA3AC6"/>
    <w:rsid w:val="00BC24AE"/>
    <w:rsid w:val="00CC626D"/>
    <w:rsid w:val="00D40C2B"/>
    <w:rsid w:val="00E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21</cp:revision>
  <cp:lastPrinted>2021-03-29T11:56:00Z</cp:lastPrinted>
  <dcterms:created xsi:type="dcterms:W3CDTF">2021-03-29T09:34:00Z</dcterms:created>
  <dcterms:modified xsi:type="dcterms:W3CDTF">2021-03-29T11:56:00Z</dcterms:modified>
</cp:coreProperties>
</file>