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B3" w:rsidRPr="003F329D" w:rsidRDefault="003F329D" w:rsidP="003F32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F329D">
        <w:rPr>
          <w:rFonts w:asciiTheme="majorEastAsia" w:eastAsiaTheme="majorEastAsia" w:hAnsiTheme="majorEastAsia" w:hint="eastAsia"/>
          <w:b/>
          <w:sz w:val="24"/>
          <w:szCs w:val="24"/>
        </w:rPr>
        <w:t>レジオネラ属菌自主検査結果報告書</w:t>
      </w:r>
    </w:p>
    <w:p w:rsidR="003F329D" w:rsidRDefault="003F329D" w:rsidP="003F329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F329D" w:rsidRDefault="003F329D">
      <w:r>
        <w:rPr>
          <w:rFonts w:hint="eastAsia"/>
        </w:rPr>
        <w:t>岩手県中部保健所長　様</w:t>
      </w:r>
    </w:p>
    <w:p w:rsidR="003F329D" w:rsidRDefault="003F329D" w:rsidP="003F329D">
      <w:pPr>
        <w:jc w:val="right"/>
      </w:pPr>
      <w:r>
        <w:rPr>
          <w:rFonts w:hint="eastAsia"/>
        </w:rPr>
        <w:t>営業者名</w:t>
      </w:r>
      <w:r w:rsidRPr="003F329D">
        <w:rPr>
          <w:rFonts w:hint="eastAsia"/>
          <w:u w:val="single"/>
        </w:rPr>
        <w:t xml:space="preserve">　　　　　　　　　　　　　　　　　</w:t>
      </w:r>
      <w:r w:rsidRPr="003F329D">
        <w:rPr>
          <w:rFonts w:hint="eastAsia"/>
        </w:rPr>
        <w:t>印</w:t>
      </w:r>
    </w:p>
    <w:p w:rsidR="003F329D" w:rsidRDefault="003F329D" w:rsidP="003F329D">
      <w:pPr>
        <w:jc w:val="right"/>
      </w:pPr>
    </w:p>
    <w:p w:rsidR="003F329D" w:rsidRDefault="003F329D" w:rsidP="003F329D">
      <w:pPr>
        <w:wordWrap w:val="0"/>
        <w:jc w:val="right"/>
      </w:pPr>
      <w:r>
        <w:rPr>
          <w:rFonts w:hint="eastAsia"/>
        </w:rPr>
        <w:t>施設名</w:t>
      </w:r>
      <w:r w:rsidRPr="003F329D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</w:t>
      </w:r>
    </w:p>
    <w:p w:rsidR="003F329D" w:rsidRDefault="003F329D" w:rsidP="003F329D">
      <w:pPr>
        <w:wordWrap w:val="0"/>
        <w:jc w:val="right"/>
      </w:pPr>
      <w:r>
        <w:rPr>
          <w:rFonts w:hint="eastAsia"/>
        </w:rPr>
        <w:t>電話番号</w:t>
      </w:r>
      <w:r w:rsidRPr="003F329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3F329D" w:rsidRDefault="003F329D" w:rsidP="003F329D">
      <w:pPr>
        <w:wordWrap w:val="0"/>
        <w:jc w:val="right"/>
      </w:pPr>
      <w:r>
        <w:rPr>
          <w:rFonts w:hint="eastAsia"/>
        </w:rPr>
        <w:t>担当者名</w:t>
      </w:r>
      <w:r w:rsidRPr="003F329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</w:t>
      </w:r>
    </w:p>
    <w:p w:rsidR="003F329D" w:rsidRDefault="001E6882" w:rsidP="0030654F">
      <w:pPr>
        <w:ind w:firstLineChars="300" w:firstLine="630"/>
        <w:jc w:val="left"/>
      </w:pPr>
      <w:r>
        <w:rPr>
          <w:rFonts w:hint="eastAsia"/>
        </w:rPr>
        <w:t xml:space="preserve">　　</w:t>
      </w:r>
      <w:r w:rsidR="003F329D">
        <w:rPr>
          <w:rFonts w:hint="eastAsia"/>
        </w:rPr>
        <w:t>年度浴槽内湯水</w:t>
      </w:r>
      <w:r w:rsidR="004C08D3">
        <w:rPr>
          <w:rFonts w:hint="eastAsia"/>
        </w:rPr>
        <w:t>等</w:t>
      </w:r>
      <w:r w:rsidR="003F329D">
        <w:rPr>
          <w:rFonts w:hint="eastAsia"/>
        </w:rPr>
        <w:t>に係るレジオネラ属菌検査結果を次のとおり報告します。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012"/>
        <w:gridCol w:w="256"/>
        <w:gridCol w:w="1756"/>
        <w:gridCol w:w="2013"/>
        <w:gridCol w:w="341"/>
        <w:gridCol w:w="1765"/>
        <w:gridCol w:w="2012"/>
        <w:gridCol w:w="334"/>
        <w:gridCol w:w="1772"/>
      </w:tblGrid>
      <w:tr w:rsidR="006A4EA9" w:rsidTr="00DC672F">
        <w:trPr>
          <w:trHeight w:val="431"/>
        </w:trPr>
        <w:tc>
          <w:tcPr>
            <w:tcW w:w="2802" w:type="dxa"/>
            <w:vAlign w:val="center"/>
          </w:tcPr>
          <w:p w:rsidR="00BE73F1" w:rsidRDefault="00BE73F1" w:rsidP="00BE73F1">
            <w:pPr>
              <w:jc w:val="center"/>
            </w:pPr>
            <w:r>
              <w:rPr>
                <w:rFonts w:hint="eastAsia"/>
              </w:rPr>
              <w:t>検査</w:t>
            </w:r>
            <w:r w:rsidR="004C08D3">
              <w:rPr>
                <w:rFonts w:hint="eastAsia"/>
              </w:rPr>
              <w:t>場所</w:t>
            </w:r>
          </w:p>
        </w:tc>
        <w:tc>
          <w:tcPr>
            <w:tcW w:w="4024" w:type="dxa"/>
            <w:gridSpan w:val="3"/>
          </w:tcPr>
          <w:p w:rsidR="006A4EA9" w:rsidRDefault="006A4EA9" w:rsidP="003F329D">
            <w:pPr>
              <w:jc w:val="left"/>
            </w:pPr>
          </w:p>
        </w:tc>
        <w:tc>
          <w:tcPr>
            <w:tcW w:w="4119" w:type="dxa"/>
            <w:gridSpan w:val="3"/>
          </w:tcPr>
          <w:p w:rsidR="006A4EA9" w:rsidRDefault="006A4EA9" w:rsidP="003F329D">
            <w:pPr>
              <w:jc w:val="left"/>
            </w:pPr>
          </w:p>
        </w:tc>
        <w:tc>
          <w:tcPr>
            <w:tcW w:w="4118" w:type="dxa"/>
            <w:gridSpan w:val="3"/>
          </w:tcPr>
          <w:p w:rsidR="006A4EA9" w:rsidRDefault="006A4EA9" w:rsidP="003F329D">
            <w:pPr>
              <w:jc w:val="left"/>
            </w:pPr>
          </w:p>
        </w:tc>
      </w:tr>
      <w:tr w:rsidR="00DC672F" w:rsidTr="00653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C672F" w:rsidRDefault="00DC672F" w:rsidP="006A4EA9">
            <w:pPr>
              <w:jc w:val="center"/>
            </w:pPr>
            <w:r>
              <w:rPr>
                <w:rFonts w:hint="eastAsia"/>
              </w:rPr>
              <w:t>区分（該当に○）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3A57" w:rsidRDefault="005F0C2F" w:rsidP="00653A57">
            <w:pPr>
              <w:jc w:val="left"/>
              <w:rPr>
                <w:sz w:val="18"/>
                <w:szCs w:val="18"/>
              </w:rPr>
            </w:pPr>
            <w:r w:rsidRPr="005F0C2F">
              <w:rPr>
                <w:rFonts w:hint="eastAsia"/>
                <w:sz w:val="18"/>
                <w:szCs w:val="18"/>
              </w:rPr>
              <w:t>・</w:t>
            </w:r>
            <w:r w:rsidR="00096C98">
              <w:rPr>
                <w:rFonts w:hint="eastAsia"/>
                <w:sz w:val="18"/>
                <w:szCs w:val="18"/>
              </w:rPr>
              <w:t>浴槽</w:t>
            </w:r>
          </w:p>
          <w:p w:rsidR="00DC672F" w:rsidRPr="00DC672F" w:rsidRDefault="00DA3158" w:rsidP="00653A57">
            <w:pPr>
              <w:ind w:firstLineChars="200" w:firstLine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747EB6" wp14:editId="4B2DFB0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13335</wp:posOffset>
                      </wp:positionV>
                      <wp:extent cx="106680" cy="638175"/>
                      <wp:effectExtent l="0" t="0" r="26670" b="2857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6381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8.4pt;margin-top:1.05pt;width:8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" adj="301"/>
                  </w:pict>
                </mc:Fallback>
              </mc:AlternateContent>
            </w:r>
            <w:r w:rsidR="00DC672F" w:rsidRPr="00DC672F">
              <w:rPr>
                <w:rFonts w:hint="eastAsia"/>
                <w:sz w:val="18"/>
                <w:szCs w:val="18"/>
              </w:rPr>
              <w:t>連日循環型浴槽</w:t>
            </w:r>
          </w:p>
          <w:p w:rsidR="00DC672F" w:rsidRPr="00DC672F" w:rsidRDefault="00DC672F" w:rsidP="00653A57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毎日換水型循環浴槽</w:t>
            </w:r>
          </w:p>
          <w:p w:rsidR="00DC672F" w:rsidRPr="00DC672F" w:rsidRDefault="00DC672F" w:rsidP="00653A57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非循環浴槽</w:t>
            </w:r>
          </w:p>
        </w:tc>
        <w:tc>
          <w:tcPr>
            <w:tcW w:w="1756" w:type="dxa"/>
            <w:tcBorders>
              <w:left w:val="nil"/>
            </w:tcBorders>
            <w:vAlign w:val="center"/>
          </w:tcPr>
          <w:p w:rsidR="00DC672F" w:rsidRDefault="005F0C2F" w:rsidP="00DC67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シャワー</w:t>
            </w:r>
          </w:p>
          <w:p w:rsidR="00DC672F" w:rsidRDefault="005F0C2F" w:rsidP="00DC67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給湯栓</w:t>
            </w:r>
          </w:p>
          <w:p w:rsidR="00DC672F" w:rsidRDefault="005F0C2F" w:rsidP="00DC672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給水栓</w:t>
            </w:r>
          </w:p>
          <w:p w:rsidR="00DC672F" w:rsidRPr="00DC672F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その他【　　　】</w:t>
            </w:r>
          </w:p>
        </w:tc>
        <w:tc>
          <w:tcPr>
            <w:tcW w:w="2354" w:type="dxa"/>
            <w:gridSpan w:val="2"/>
            <w:tcBorders>
              <w:right w:val="nil"/>
            </w:tcBorders>
            <w:vAlign w:val="center"/>
          </w:tcPr>
          <w:p w:rsidR="00653A57" w:rsidRDefault="005F0C2F" w:rsidP="00653A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3158">
              <w:rPr>
                <w:rFonts w:hint="eastAsia"/>
                <w:sz w:val="18"/>
                <w:szCs w:val="18"/>
              </w:rPr>
              <w:t>浴槽</w:t>
            </w:r>
          </w:p>
          <w:p w:rsidR="00DA3158" w:rsidRDefault="00DA3158" w:rsidP="00653A57">
            <w:pPr>
              <w:ind w:firstLineChars="250" w:firstLine="52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37556" wp14:editId="25B93684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15240</wp:posOffset>
                      </wp:positionV>
                      <wp:extent cx="106680" cy="638175"/>
                      <wp:effectExtent l="0" t="0" r="26670" b="2857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63817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中かっこ 4" o:spid="_x0000_s1026" type="#_x0000_t87" style="position:absolute;left:0;text-align:left;margin-left:10.05pt;margin-top:1.2pt;width:8.4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" adj="301"/>
                  </w:pict>
                </mc:Fallback>
              </mc:AlternateContent>
            </w:r>
            <w:r w:rsidRPr="00DC672F">
              <w:rPr>
                <w:rFonts w:hint="eastAsia"/>
                <w:sz w:val="18"/>
                <w:szCs w:val="18"/>
              </w:rPr>
              <w:t>連日循環型浴槽</w:t>
            </w:r>
          </w:p>
          <w:p w:rsidR="00DA3158" w:rsidRPr="00DC672F" w:rsidRDefault="00DA3158" w:rsidP="00653A57">
            <w:pPr>
              <w:ind w:firstLineChars="250" w:firstLine="45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毎日換水型循環浴槽</w:t>
            </w:r>
          </w:p>
          <w:p w:rsidR="00DC672F" w:rsidRPr="00DC672F" w:rsidRDefault="00DA3158" w:rsidP="00653A57">
            <w:pPr>
              <w:ind w:firstLineChars="250" w:firstLine="45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非循環浴槽</w:t>
            </w:r>
          </w:p>
        </w:tc>
        <w:tc>
          <w:tcPr>
            <w:tcW w:w="1765" w:type="dxa"/>
            <w:tcBorders>
              <w:left w:val="nil"/>
            </w:tcBorders>
            <w:vAlign w:val="center"/>
          </w:tcPr>
          <w:p w:rsidR="00DA3158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3158">
              <w:rPr>
                <w:rFonts w:hint="eastAsia"/>
                <w:sz w:val="18"/>
                <w:szCs w:val="18"/>
              </w:rPr>
              <w:t>シャワー</w:t>
            </w:r>
          </w:p>
          <w:p w:rsidR="00DA3158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3158">
              <w:rPr>
                <w:rFonts w:hint="eastAsia"/>
                <w:sz w:val="18"/>
                <w:szCs w:val="18"/>
              </w:rPr>
              <w:t>給湯栓</w:t>
            </w:r>
          </w:p>
          <w:p w:rsidR="00DA3158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3158">
              <w:rPr>
                <w:rFonts w:hint="eastAsia"/>
                <w:sz w:val="18"/>
                <w:szCs w:val="18"/>
              </w:rPr>
              <w:t>給水栓</w:t>
            </w:r>
          </w:p>
          <w:p w:rsidR="00DC672F" w:rsidRPr="00DC672F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A3158">
              <w:rPr>
                <w:rFonts w:hint="eastAsia"/>
                <w:sz w:val="18"/>
                <w:szCs w:val="18"/>
              </w:rPr>
              <w:t>その他【　　　】</w:t>
            </w:r>
          </w:p>
        </w:tc>
        <w:tc>
          <w:tcPr>
            <w:tcW w:w="2346" w:type="dxa"/>
            <w:gridSpan w:val="2"/>
            <w:tcBorders>
              <w:right w:val="nil"/>
            </w:tcBorders>
            <w:vAlign w:val="center"/>
          </w:tcPr>
          <w:p w:rsidR="00653A57" w:rsidRDefault="005F0C2F" w:rsidP="00653A5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096C98">
              <w:rPr>
                <w:rFonts w:hint="eastAsia"/>
                <w:sz w:val="18"/>
                <w:szCs w:val="18"/>
              </w:rPr>
              <w:t>浴槽</w:t>
            </w:r>
          </w:p>
          <w:p w:rsidR="00653A57" w:rsidRDefault="00F31837" w:rsidP="00F31837">
            <w:pPr>
              <w:ind w:firstLineChars="250" w:firstLine="52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C8A49" wp14:editId="4461F97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19050</wp:posOffset>
                      </wp:positionV>
                      <wp:extent cx="106680" cy="638175"/>
                      <wp:effectExtent l="0" t="0" r="26670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6381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中かっこ 3" o:spid="_x0000_s1026" type="#_x0000_t87" style="position:absolute;left:0;text-align:left;margin-left:9pt;margin-top:1.5pt;width:8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" adj="301" strokecolor="black [3040]"/>
                  </w:pict>
                </mc:Fallback>
              </mc:AlternateContent>
            </w:r>
            <w:r w:rsidR="00DC672F" w:rsidRPr="00DC672F">
              <w:rPr>
                <w:rFonts w:hint="eastAsia"/>
                <w:sz w:val="18"/>
                <w:szCs w:val="18"/>
              </w:rPr>
              <w:t>連日循環型浴槽</w:t>
            </w:r>
          </w:p>
          <w:p w:rsidR="00653A57" w:rsidRDefault="00DC672F" w:rsidP="00F31837">
            <w:pPr>
              <w:ind w:firstLineChars="250" w:firstLine="45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毎日換水型循環浴槽</w:t>
            </w:r>
          </w:p>
          <w:p w:rsidR="00DC672F" w:rsidRPr="00DC672F" w:rsidRDefault="00DC672F" w:rsidP="00653A57">
            <w:pPr>
              <w:ind w:firstLineChars="250" w:firstLine="450"/>
              <w:jc w:val="left"/>
              <w:rPr>
                <w:sz w:val="18"/>
                <w:szCs w:val="18"/>
              </w:rPr>
            </w:pPr>
            <w:r w:rsidRPr="00DC672F">
              <w:rPr>
                <w:rFonts w:hint="eastAsia"/>
                <w:sz w:val="18"/>
                <w:szCs w:val="18"/>
              </w:rPr>
              <w:t>非循環浴槽</w:t>
            </w:r>
          </w:p>
        </w:tc>
        <w:tc>
          <w:tcPr>
            <w:tcW w:w="1772" w:type="dxa"/>
            <w:tcBorders>
              <w:left w:val="nil"/>
            </w:tcBorders>
            <w:vAlign w:val="center"/>
          </w:tcPr>
          <w:p w:rsidR="00DC672F" w:rsidRDefault="005F0C2F" w:rsidP="003E29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シャワー</w:t>
            </w:r>
          </w:p>
          <w:p w:rsidR="00DC672F" w:rsidRDefault="005F0C2F" w:rsidP="003E29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給湯栓</w:t>
            </w:r>
          </w:p>
          <w:p w:rsidR="00DC672F" w:rsidRDefault="005F0C2F" w:rsidP="003E29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給水栓</w:t>
            </w:r>
          </w:p>
          <w:p w:rsidR="00DC672F" w:rsidRPr="00DC672F" w:rsidRDefault="005F0C2F" w:rsidP="00DA315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C672F">
              <w:rPr>
                <w:rFonts w:hint="eastAsia"/>
                <w:sz w:val="18"/>
                <w:szCs w:val="18"/>
              </w:rPr>
              <w:t>その他【　　　】</w:t>
            </w:r>
          </w:p>
        </w:tc>
      </w:tr>
      <w:tr w:rsidR="00DC672F" w:rsidTr="00DC672F">
        <w:tc>
          <w:tcPr>
            <w:tcW w:w="2802" w:type="dxa"/>
            <w:vAlign w:val="center"/>
          </w:tcPr>
          <w:p w:rsidR="00DC672F" w:rsidRDefault="00DC672F" w:rsidP="006A4EA9">
            <w:pPr>
              <w:jc w:val="center"/>
            </w:pPr>
            <w:r>
              <w:rPr>
                <w:rFonts w:hint="eastAsia"/>
              </w:rPr>
              <w:t>レジオネラ属菌検査採水日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3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</w:tr>
      <w:tr w:rsidR="00DC672F" w:rsidTr="00DC672F">
        <w:tc>
          <w:tcPr>
            <w:tcW w:w="2802" w:type="dxa"/>
            <w:vAlign w:val="center"/>
          </w:tcPr>
          <w:p w:rsidR="00DC672F" w:rsidRDefault="00DC672F" w:rsidP="006A4EA9">
            <w:pPr>
              <w:jc w:val="center"/>
            </w:pPr>
            <w:r>
              <w:rPr>
                <w:rFonts w:hint="eastAsia"/>
              </w:rPr>
              <w:t>レジオネラ属菌検査判明日</w:t>
            </w: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3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</w:tr>
      <w:tr w:rsidR="00DC672F" w:rsidTr="00DC672F">
        <w:tc>
          <w:tcPr>
            <w:tcW w:w="2802" w:type="dxa"/>
            <w:vAlign w:val="center"/>
          </w:tcPr>
          <w:p w:rsidR="00DC672F" w:rsidRDefault="00DC672F" w:rsidP="006A4EA9">
            <w:pPr>
              <w:jc w:val="center"/>
            </w:pPr>
            <w:r>
              <w:rPr>
                <w:rFonts w:hint="eastAsia"/>
              </w:rPr>
              <w:t>レジオネラ属菌検査機関</w:t>
            </w: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  <w:p w:rsidR="00DC672F" w:rsidRPr="006A4EA9" w:rsidRDefault="00DC672F" w:rsidP="003F329D">
            <w:pPr>
              <w:jc w:val="left"/>
            </w:pPr>
          </w:p>
        </w:tc>
        <w:tc>
          <w:tcPr>
            <w:tcW w:w="2012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3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</w:tr>
      <w:tr w:rsidR="00DC672F" w:rsidTr="00DC672F">
        <w:tc>
          <w:tcPr>
            <w:tcW w:w="2802" w:type="dxa"/>
            <w:vAlign w:val="center"/>
          </w:tcPr>
          <w:p w:rsidR="00DC672F" w:rsidRDefault="00DC672F" w:rsidP="006A4EA9">
            <w:pPr>
              <w:jc w:val="center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3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  <w:tc>
          <w:tcPr>
            <w:tcW w:w="2012" w:type="dxa"/>
          </w:tcPr>
          <w:p w:rsidR="00DC672F" w:rsidRDefault="00DC672F" w:rsidP="003F329D">
            <w:pPr>
              <w:jc w:val="left"/>
            </w:pPr>
          </w:p>
        </w:tc>
        <w:tc>
          <w:tcPr>
            <w:tcW w:w="2106" w:type="dxa"/>
            <w:gridSpan w:val="2"/>
          </w:tcPr>
          <w:p w:rsidR="00DC672F" w:rsidRDefault="00DC672F" w:rsidP="003F329D">
            <w:pPr>
              <w:jc w:val="left"/>
            </w:pPr>
          </w:p>
        </w:tc>
      </w:tr>
    </w:tbl>
    <w:p w:rsidR="004C08D3" w:rsidRPr="001278B1" w:rsidRDefault="001278B1" w:rsidP="004C08D3">
      <w:pPr>
        <w:jc w:val="left"/>
        <w:rPr>
          <w:sz w:val="20"/>
          <w:szCs w:val="20"/>
        </w:rPr>
      </w:pPr>
      <w:r w:rsidRPr="001278B1">
        <w:rPr>
          <w:rFonts w:hint="eastAsia"/>
          <w:sz w:val="20"/>
          <w:szCs w:val="20"/>
        </w:rPr>
        <w:t>◇注釈</w:t>
      </w:r>
    </w:p>
    <w:p w:rsidR="004C08D3" w:rsidRPr="004C08D3" w:rsidRDefault="00DF48E8" w:rsidP="001278B1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C08D3" w:rsidRPr="004C08D3">
        <w:rPr>
          <w:rFonts w:hint="eastAsia"/>
          <w:sz w:val="20"/>
          <w:szCs w:val="20"/>
        </w:rPr>
        <w:t>連日循環型浴槽</w:t>
      </w:r>
      <w:r w:rsidR="004C08D3">
        <w:rPr>
          <w:rFonts w:hint="eastAsia"/>
          <w:sz w:val="20"/>
          <w:szCs w:val="20"/>
        </w:rPr>
        <w:t>･･･</w:t>
      </w:r>
      <w:r w:rsidR="006A4EA9" w:rsidRPr="004C08D3">
        <w:rPr>
          <w:rFonts w:hint="eastAsia"/>
          <w:sz w:val="20"/>
          <w:szCs w:val="20"/>
        </w:rPr>
        <w:t>浴槽内の湯水を</w:t>
      </w:r>
      <w:r w:rsidR="006A4EA9" w:rsidRPr="004C08D3">
        <w:rPr>
          <w:rFonts w:hint="eastAsia"/>
          <w:sz w:val="20"/>
          <w:szCs w:val="20"/>
        </w:rPr>
        <w:t>24</w:t>
      </w:r>
      <w:r w:rsidR="006A4EA9" w:rsidRPr="004C08D3">
        <w:rPr>
          <w:rFonts w:hint="eastAsia"/>
          <w:sz w:val="20"/>
          <w:szCs w:val="20"/>
        </w:rPr>
        <w:t>時間以上にわたり、浴槽から完全な排出及び入れ替えをせずに、当該湯水を循環ろ過している方式の浴槽</w:t>
      </w:r>
      <w:r w:rsidR="001278B1">
        <w:rPr>
          <w:rFonts w:hint="eastAsia"/>
          <w:sz w:val="20"/>
          <w:szCs w:val="20"/>
        </w:rPr>
        <w:t>（年２回以上検査）</w:t>
      </w:r>
    </w:p>
    <w:p w:rsidR="006A4EA9" w:rsidRPr="004C08D3" w:rsidRDefault="00DF48E8" w:rsidP="00F31837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C08D3" w:rsidRPr="004C08D3">
        <w:rPr>
          <w:rFonts w:hint="eastAsia"/>
          <w:sz w:val="20"/>
          <w:szCs w:val="20"/>
        </w:rPr>
        <w:t>毎日換水型循環浴槽</w:t>
      </w:r>
      <w:r w:rsidR="004C08D3">
        <w:rPr>
          <w:rFonts w:hint="eastAsia"/>
          <w:sz w:val="20"/>
          <w:szCs w:val="20"/>
        </w:rPr>
        <w:t>･･･</w:t>
      </w:r>
      <w:r w:rsidR="006A4EA9" w:rsidRPr="004C08D3">
        <w:rPr>
          <w:rFonts w:hint="eastAsia"/>
          <w:sz w:val="20"/>
          <w:szCs w:val="20"/>
        </w:rPr>
        <w:t>当該湯水を循環ろ過しているが、毎日完全に交換している浴槽</w:t>
      </w:r>
    </w:p>
    <w:p w:rsidR="006A4EA9" w:rsidRPr="004C08D3" w:rsidRDefault="00DF48E8" w:rsidP="001278B1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4C08D3">
        <w:rPr>
          <w:rFonts w:hint="eastAsia"/>
          <w:sz w:val="20"/>
          <w:szCs w:val="20"/>
        </w:rPr>
        <w:t>非循環型浴槽･･･当該湯水を循環せずに使用している浴槽</w:t>
      </w:r>
    </w:p>
    <w:p w:rsidR="004C08D3" w:rsidRDefault="004C08D3" w:rsidP="004C08D3">
      <w:pPr>
        <w:jc w:val="left"/>
      </w:pPr>
    </w:p>
    <w:p w:rsidR="004C08D3" w:rsidRDefault="004C08D3" w:rsidP="00BE73F1">
      <w:pPr>
        <w:jc w:val="left"/>
        <w:rPr>
          <w:szCs w:val="21"/>
          <w:u w:val="single"/>
        </w:rPr>
      </w:pPr>
      <w:r w:rsidRPr="004C08D3">
        <w:rPr>
          <w:rFonts w:hint="eastAsia"/>
          <w:szCs w:val="21"/>
          <w:u w:val="single"/>
        </w:rPr>
        <w:t>※</w:t>
      </w:r>
      <w:r w:rsidR="006A4EA9" w:rsidRPr="004C08D3">
        <w:rPr>
          <w:rFonts w:hint="eastAsia"/>
          <w:szCs w:val="21"/>
          <w:u w:val="single"/>
        </w:rPr>
        <w:t>検査成績書の写しを添付すること。</w:t>
      </w:r>
    </w:p>
    <w:p w:rsidR="00DC672F" w:rsidRPr="008D113C" w:rsidRDefault="00DC672F" w:rsidP="00BE73F1">
      <w:pPr>
        <w:jc w:val="left"/>
        <w:rPr>
          <w:szCs w:val="21"/>
        </w:rPr>
      </w:pPr>
      <w:r w:rsidRPr="008D113C">
        <w:rPr>
          <w:rFonts w:hint="eastAsia"/>
          <w:szCs w:val="21"/>
        </w:rPr>
        <w:t>※</w:t>
      </w:r>
      <w:r w:rsidR="001278B1" w:rsidRPr="008D113C">
        <w:rPr>
          <w:rFonts w:hint="eastAsia"/>
          <w:szCs w:val="21"/>
        </w:rPr>
        <w:t>記入欄が足りない場合は、コピーして御使用ください。</w:t>
      </w:r>
    </w:p>
    <w:sectPr w:rsidR="00DC672F" w:rsidRPr="008D113C" w:rsidSect="004C08D3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00" w:rsidRDefault="00A96400" w:rsidP="000E1D5D">
      <w:r>
        <w:separator/>
      </w:r>
    </w:p>
  </w:endnote>
  <w:endnote w:type="continuationSeparator" w:id="0">
    <w:p w:rsidR="00A96400" w:rsidRDefault="00A96400" w:rsidP="000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00" w:rsidRDefault="00A96400" w:rsidP="000E1D5D">
      <w:r>
        <w:separator/>
      </w:r>
    </w:p>
  </w:footnote>
  <w:footnote w:type="continuationSeparator" w:id="0">
    <w:p w:rsidR="00A96400" w:rsidRDefault="00A96400" w:rsidP="000E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D"/>
    <w:rsid w:val="00096C98"/>
    <w:rsid w:val="000E1D5D"/>
    <w:rsid w:val="001278B1"/>
    <w:rsid w:val="001E6882"/>
    <w:rsid w:val="00272913"/>
    <w:rsid w:val="0030654F"/>
    <w:rsid w:val="003F329D"/>
    <w:rsid w:val="00416101"/>
    <w:rsid w:val="00441A14"/>
    <w:rsid w:val="00452FA2"/>
    <w:rsid w:val="0046402D"/>
    <w:rsid w:val="004B265F"/>
    <w:rsid w:val="004C08D3"/>
    <w:rsid w:val="00500AAF"/>
    <w:rsid w:val="0059053D"/>
    <w:rsid w:val="005F0C2F"/>
    <w:rsid w:val="00653A57"/>
    <w:rsid w:val="006A4EA9"/>
    <w:rsid w:val="00724E5D"/>
    <w:rsid w:val="007942E1"/>
    <w:rsid w:val="007B0CB3"/>
    <w:rsid w:val="008877EB"/>
    <w:rsid w:val="008919C9"/>
    <w:rsid w:val="008D113C"/>
    <w:rsid w:val="009D2F9B"/>
    <w:rsid w:val="00A53E57"/>
    <w:rsid w:val="00A96400"/>
    <w:rsid w:val="00AB700F"/>
    <w:rsid w:val="00BE73F1"/>
    <w:rsid w:val="00DA3158"/>
    <w:rsid w:val="00DC672F"/>
    <w:rsid w:val="00DF48E8"/>
    <w:rsid w:val="00F3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D5D"/>
  </w:style>
  <w:style w:type="paragraph" w:styleId="a6">
    <w:name w:val="footer"/>
    <w:basedOn w:val="a"/>
    <w:link w:val="a7"/>
    <w:uiPriority w:val="99"/>
    <w:unhideWhenUsed/>
    <w:rsid w:val="000E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D5D"/>
  </w:style>
  <w:style w:type="paragraph" w:styleId="a6">
    <w:name w:val="footer"/>
    <w:basedOn w:val="a"/>
    <w:link w:val="a7"/>
    <w:uiPriority w:val="99"/>
    <w:unhideWhenUsed/>
    <w:rsid w:val="000E1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SS13110329</dc:creator>
  <cp:lastModifiedBy>SS19010263</cp:lastModifiedBy>
  <cp:revision>3</cp:revision>
  <cp:lastPrinted>2019-06-20T02:49:00Z</cp:lastPrinted>
  <dcterms:created xsi:type="dcterms:W3CDTF">2019-06-20T10:24:00Z</dcterms:created>
  <dcterms:modified xsi:type="dcterms:W3CDTF">2020-03-17T00:14:00Z</dcterms:modified>
</cp:coreProperties>
</file>